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4B7C5AA4" w:rsidR="00CF30AE" w:rsidRPr="00C71C1E" w:rsidRDefault="0037179F" w:rsidP="00A077B1">
      <w:pPr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B84E72">
        <w:rPr>
          <w:rFonts w:cstheme="minorHAnsi"/>
          <w:b/>
          <w:bCs/>
        </w:rPr>
        <w:t>2</w:t>
      </w:r>
    </w:p>
    <w:p w14:paraId="12153611" w14:textId="77777777" w:rsidR="001B4CB0" w:rsidRPr="00615DE8" w:rsidRDefault="001B4CB0" w:rsidP="00A077B1">
      <w:pPr>
        <w:jc w:val="both"/>
        <w:rPr>
          <w:rFonts w:ascii="Garamond" w:hAnsi="Garamond" w:cs="Arial"/>
          <w:sz w:val="24"/>
          <w:szCs w:val="24"/>
          <w:lang w:bidi="it-IT"/>
        </w:rPr>
      </w:pPr>
    </w:p>
    <w:p w14:paraId="5C72493B" w14:textId="77777777" w:rsidR="001D55F1" w:rsidRPr="00A03025" w:rsidRDefault="00A077B1" w:rsidP="001D55F1">
      <w:pPr>
        <w:ind w:left="284"/>
        <w:jc w:val="both"/>
        <w:rPr>
          <w:rFonts w:ascii="Calibri" w:hAnsi="Calibri" w:cs="Calibri"/>
          <w:b/>
        </w:rPr>
      </w:pPr>
      <w:r w:rsidRPr="00B84E72">
        <w:rPr>
          <w:rFonts w:ascii="Calibri" w:eastAsia="Calibri" w:hAnsi="Calibri" w:cs="Times New Roman"/>
          <w:b/>
          <w:bCs/>
          <w:sz w:val="24"/>
          <w:szCs w:val="24"/>
        </w:rPr>
        <w:t>Oggetto:</w:t>
      </w:r>
      <w:r w:rsidR="00326D70" w:rsidRPr="00B84E7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bookmarkStart w:id="0" w:name="_Hlk120635007"/>
      <w:r w:rsidR="001D55F1" w:rsidRPr="00DB4212">
        <w:rPr>
          <w:rFonts w:ascii="Calibri" w:hAnsi="Calibri" w:cs="Calibri"/>
          <w:b/>
        </w:rPr>
        <w:t>Richiesta di Offerta (</w:t>
      </w:r>
      <w:proofErr w:type="spellStart"/>
      <w:r w:rsidR="001D55F1" w:rsidRPr="00DB4212">
        <w:rPr>
          <w:rFonts w:ascii="Calibri" w:hAnsi="Calibri" w:cs="Calibri"/>
          <w:b/>
        </w:rPr>
        <w:t>RdO</w:t>
      </w:r>
      <w:proofErr w:type="spellEnd"/>
      <w:r w:rsidR="001D55F1" w:rsidRPr="00DB4212">
        <w:rPr>
          <w:rFonts w:ascii="Calibri" w:hAnsi="Calibri" w:cs="Calibri"/>
          <w:b/>
        </w:rPr>
        <w:t xml:space="preserve">) a inviti tramite </w:t>
      </w:r>
      <w:proofErr w:type="spellStart"/>
      <w:r w:rsidR="001D55F1" w:rsidRPr="00DB4212">
        <w:rPr>
          <w:rFonts w:ascii="Calibri" w:hAnsi="Calibri" w:cs="Calibri"/>
          <w:b/>
        </w:rPr>
        <w:t>MePA</w:t>
      </w:r>
      <w:proofErr w:type="spellEnd"/>
      <w:r w:rsidR="001D55F1" w:rsidRPr="00DB4212">
        <w:rPr>
          <w:rFonts w:ascii="Calibri" w:hAnsi="Calibri" w:cs="Calibri"/>
          <w:b/>
        </w:rPr>
        <w:t xml:space="preserve"> ai sensi dell’art. 36, comma 2, lett. b) del D.</w:t>
      </w:r>
      <w:r w:rsidR="001D55F1">
        <w:rPr>
          <w:rFonts w:ascii="Calibri" w:hAnsi="Calibri" w:cs="Calibri"/>
          <w:b/>
        </w:rPr>
        <w:t xml:space="preserve"> </w:t>
      </w:r>
      <w:r w:rsidR="001D55F1" w:rsidRPr="00DB4212">
        <w:rPr>
          <w:rFonts w:ascii="Calibri" w:hAnsi="Calibri" w:cs="Calibri"/>
          <w:b/>
        </w:rPr>
        <w:t xml:space="preserve">Lgs. n. 50/2016, per l’affidamento </w:t>
      </w:r>
      <w:bookmarkStart w:id="1" w:name="_Hlk120615503"/>
      <w:bookmarkStart w:id="2" w:name="_Hlk131068509"/>
      <w:r w:rsidR="001D55F1" w:rsidRPr="00DB4212">
        <w:rPr>
          <w:rFonts w:ascii="Calibri" w:hAnsi="Calibri" w:cs="Calibri"/>
          <w:b/>
        </w:rPr>
        <w:t xml:space="preserve">della fornitura </w:t>
      </w:r>
      <w:r w:rsidR="001D55F1">
        <w:rPr>
          <w:rFonts w:ascii="Calibri" w:hAnsi="Calibri" w:cs="Calibri"/>
          <w:b/>
        </w:rPr>
        <w:t xml:space="preserve">di </w:t>
      </w:r>
      <w:r w:rsidR="001D55F1" w:rsidRPr="00A03025">
        <w:rPr>
          <w:rFonts w:ascii="Calibri" w:hAnsi="Calibri" w:cs="Calibri"/>
          <w:b/>
        </w:rPr>
        <w:t>n. 3 SERVER FUJITSU RX2530 M6, n. 1 STORAGE NETAPP AFF 250, n. 1 STORAGE NETAPP FAS 2720, n. 1 LICENZA ANNUALE DEL SOFTWARE CRYPTOSPIKE, con il relativo servizio di installazione, configurazione, collaudo, nonché supporto tecnico</w:t>
      </w:r>
      <w:bookmarkEnd w:id="1"/>
      <w:r w:rsidR="001D55F1">
        <w:rPr>
          <w:rFonts w:ascii="Calibri" w:hAnsi="Calibri" w:cs="Calibri"/>
          <w:b/>
        </w:rPr>
        <w:t xml:space="preserve"> </w:t>
      </w:r>
      <w:r w:rsidR="001D55F1" w:rsidRPr="008F231B">
        <w:rPr>
          <w:rFonts w:ascii="Calibri" w:hAnsi="Calibri" w:cs="Calibri"/>
          <w:b/>
        </w:rPr>
        <w:t>per la Cassa per i servizi energetici e ambientali</w:t>
      </w:r>
      <w:r w:rsidR="001D55F1" w:rsidRPr="00A03025">
        <w:rPr>
          <w:rFonts w:ascii="Calibri" w:hAnsi="Calibri" w:cs="Calibri"/>
          <w:b/>
        </w:rPr>
        <w:t xml:space="preserve"> </w:t>
      </w:r>
      <w:r w:rsidR="001D55F1" w:rsidRPr="00DB4212">
        <w:rPr>
          <w:rFonts w:ascii="Calibri" w:hAnsi="Calibri" w:cs="Calibri"/>
          <w:b/>
        </w:rPr>
        <w:t xml:space="preserve">– CSEA – CIG </w:t>
      </w:r>
      <w:r w:rsidR="001D55F1" w:rsidRPr="00235A06">
        <w:rPr>
          <w:rFonts w:ascii="Calibri" w:eastAsia="Times New Roman" w:hAnsi="Calibri" w:cs="Calibri"/>
          <w:b/>
        </w:rPr>
        <w:t>9742434EDB</w:t>
      </w:r>
      <w:bookmarkEnd w:id="2"/>
    </w:p>
    <w:p w14:paraId="74EC30F8" w14:textId="27704110" w:rsidR="00B84E72" w:rsidRPr="00B84E72" w:rsidRDefault="00B84E72" w:rsidP="00B84E72">
      <w:pPr>
        <w:tabs>
          <w:tab w:val="left" w:pos="8222"/>
        </w:tabs>
        <w:spacing w:after="60"/>
        <w:ind w:left="284"/>
        <w:jc w:val="both"/>
        <w:rPr>
          <w:rFonts w:ascii="Calibri" w:hAnsi="Calibri" w:cs="Calibri"/>
          <w:b/>
          <w:sz w:val="24"/>
          <w:szCs w:val="24"/>
        </w:rPr>
      </w:pPr>
    </w:p>
    <w:bookmarkEnd w:id="0"/>
    <w:p w14:paraId="7FB130E2" w14:textId="77777777" w:rsidR="001B4CB0" w:rsidRDefault="001B4CB0" w:rsidP="00615DE8">
      <w:pPr>
        <w:spacing w:before="64" w:after="0"/>
        <w:ind w:right="2223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nato/</w:t>
      </w:r>
      <w:proofErr w:type="gramStart"/>
      <w:r w:rsidRPr="00C71C1E">
        <w:rPr>
          <w:rFonts w:asciiTheme="minorHAnsi" w:hAnsiTheme="minorHAnsi" w:cstheme="minorHAnsi"/>
          <w:lang w:bidi="it-IT"/>
        </w:rPr>
        <w:t xml:space="preserve">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proofErr w:type="gram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C71C1E">
        <w:rPr>
          <w:rFonts w:asciiTheme="minorHAnsi" w:hAnsiTheme="minorHAnsi" w:cstheme="minorHAnsi"/>
          <w:lang w:bidi="it-IT"/>
        </w:rPr>
        <w:t>…)</w:t>
      </w:r>
      <w:r w:rsidR="00C71C1E">
        <w:rPr>
          <w:rFonts w:asciiTheme="minorHAnsi" w:hAnsiTheme="minorHAnsi" w:cstheme="minorHAnsi"/>
          <w:lang w:bidi="it-IT"/>
        </w:rPr>
        <w:t>…</w:t>
      </w:r>
      <w:proofErr w:type="gramEnd"/>
      <w:r w:rsidR="00C71C1E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</w:t>
      </w:r>
      <w:proofErr w:type="gramStart"/>
      <w:r w:rsidR="00C71C1E">
        <w:rPr>
          <w:rFonts w:asciiTheme="minorHAnsi" w:hAnsiTheme="minorHAnsi" w:cstheme="minorHAnsi"/>
          <w:lang w:bidi="it-IT"/>
        </w:rPr>
        <w:t>…….</w:t>
      </w:r>
      <w:proofErr w:type="gramEnd"/>
      <w:r w:rsidR="00C71C1E">
        <w:rPr>
          <w:rFonts w:asciiTheme="minorHAnsi" w:hAnsiTheme="minorHAnsi" w:cstheme="minorHAnsi"/>
          <w:lang w:bidi="it-IT"/>
        </w:rPr>
        <w:t>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 xml:space="preserve">- false comunicazioni sociali di cui agli articoli 2621 e 2622 del </w:t>
      </w:r>
      <w:proofErr w:type="gramStart"/>
      <w:r w:rsidRPr="00C71C1E">
        <w:rPr>
          <w:rFonts w:asciiTheme="minorHAnsi" w:hAnsiTheme="minorHAnsi" w:cstheme="minorHAnsi"/>
        </w:rPr>
        <w:t>codice civile</w:t>
      </w:r>
      <w:proofErr w:type="gramEnd"/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0364F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0E4DF04E" w14:textId="044D7714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371A23E7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440F8E13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  <w:t xml:space="preserve">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3238" w14:textId="77777777" w:rsidR="001365C3" w:rsidRDefault="001365C3" w:rsidP="00A077B1">
      <w:pPr>
        <w:spacing w:after="0" w:line="240" w:lineRule="auto"/>
      </w:pPr>
      <w:r>
        <w:separator/>
      </w:r>
    </w:p>
  </w:endnote>
  <w:endnote w:type="continuationSeparator" w:id="0">
    <w:p w14:paraId="062A4880" w14:textId="77777777" w:rsidR="001365C3" w:rsidRDefault="001365C3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A432" w14:textId="77777777" w:rsidR="001365C3" w:rsidRDefault="001365C3" w:rsidP="00A077B1">
      <w:pPr>
        <w:spacing w:after="0" w:line="240" w:lineRule="auto"/>
      </w:pPr>
      <w:r>
        <w:separator/>
      </w:r>
    </w:p>
  </w:footnote>
  <w:footnote w:type="continuationSeparator" w:id="0">
    <w:p w14:paraId="4ADAE6C9" w14:textId="77777777" w:rsidR="001365C3" w:rsidRDefault="001365C3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1D55F1"/>
    <w:rsid w:val="002E5875"/>
    <w:rsid w:val="00326D70"/>
    <w:rsid w:val="0037179F"/>
    <w:rsid w:val="005E739E"/>
    <w:rsid w:val="00615DE8"/>
    <w:rsid w:val="00697089"/>
    <w:rsid w:val="006D45FB"/>
    <w:rsid w:val="00890F1A"/>
    <w:rsid w:val="009E223D"/>
    <w:rsid w:val="00A077B1"/>
    <w:rsid w:val="00AA7C78"/>
    <w:rsid w:val="00AB3B11"/>
    <w:rsid w:val="00AC51DE"/>
    <w:rsid w:val="00B7155F"/>
    <w:rsid w:val="00B84E72"/>
    <w:rsid w:val="00C71C1E"/>
    <w:rsid w:val="00CF30AE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12</cp:revision>
  <dcterms:created xsi:type="dcterms:W3CDTF">2022-04-21T09:02:00Z</dcterms:created>
  <dcterms:modified xsi:type="dcterms:W3CDTF">2023-03-30T09:40:00Z</dcterms:modified>
</cp:coreProperties>
</file>