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02242FCC" w14:textId="42EFFE43" w:rsidR="003A1E5A" w:rsidRDefault="00A077B1" w:rsidP="003A1E5A">
      <w:pPr>
        <w:tabs>
          <w:tab w:val="left" w:pos="8222"/>
        </w:tabs>
        <w:spacing w:after="60" w:line="292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 xml:space="preserve">Richiesta di Offerta (RdO) </w:t>
      </w:r>
      <w:r w:rsidR="003A1E5A">
        <w:rPr>
          <w:rFonts w:ascii="Calibri" w:hAnsi="Calibri" w:cs="Calibri"/>
          <w:b/>
        </w:rPr>
        <w:t>aperta</w:t>
      </w:r>
      <w:r w:rsidR="004B57DC" w:rsidRPr="004B57DC">
        <w:rPr>
          <w:rFonts w:ascii="Calibri" w:hAnsi="Calibri" w:cs="Calibri"/>
          <w:b/>
        </w:rPr>
        <w:t xml:space="preserve"> tramite MePA</w:t>
      </w:r>
      <w:r w:rsidR="003A1E5A">
        <w:rPr>
          <w:rFonts w:ascii="Calibri" w:hAnsi="Calibri" w:cs="Calibri"/>
          <w:b/>
        </w:rPr>
        <w:t xml:space="preserve"> per l’affidamento </w:t>
      </w:r>
      <w:r w:rsidR="003A1E5A">
        <w:rPr>
          <w:rFonts w:ascii="Calibri" w:hAnsi="Calibri" w:cs="Calibri"/>
          <w:b/>
          <w:bCs/>
        </w:rPr>
        <w:t>dei servizi di prenotazione e rilascio titoli di viaggio ed alberghieri, di pianificazione ed organizzazione viaggi ed assistenza accessoria</w:t>
      </w:r>
      <w:r w:rsidR="003A1E5A">
        <w:rPr>
          <w:rFonts w:ascii="Calibri" w:hAnsi="Calibri" w:cs="Calibri"/>
          <w:b/>
        </w:rPr>
        <w:t xml:space="preserve"> per la Cassa per i Servizi Energetici e Ambientali – CSEA – CIG 9970503F59</w:t>
      </w:r>
    </w:p>
    <w:p w14:paraId="5FA6AB07" w14:textId="414A5CDB" w:rsidR="004B57DC" w:rsidRPr="004B57DC" w:rsidRDefault="004B57DC" w:rsidP="004B57DC">
      <w:pPr>
        <w:ind w:left="284"/>
        <w:jc w:val="both"/>
        <w:rPr>
          <w:rFonts w:ascii="Calibri" w:hAnsi="Calibri" w:cs="Calibri"/>
          <w:b/>
          <w:bCs/>
          <w:color w:val="000000"/>
        </w:rPr>
      </w:pP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3A1E5A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A7C78"/>
    <w:rsid w:val="00AC51DE"/>
    <w:rsid w:val="00B42D4C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16</cp:revision>
  <dcterms:created xsi:type="dcterms:W3CDTF">2022-04-21T09:02:00Z</dcterms:created>
  <dcterms:modified xsi:type="dcterms:W3CDTF">2023-07-20T13:10:00Z</dcterms:modified>
</cp:coreProperties>
</file>