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6B67D" w14:textId="77777777" w:rsidR="005D3D32" w:rsidRPr="00F2688A" w:rsidRDefault="000E612D" w:rsidP="007126D2">
      <w:pPr>
        <w:spacing w:after="0" w:line="360" w:lineRule="auto"/>
        <w:jc w:val="both"/>
        <w:rPr>
          <w:noProof/>
          <w:sz w:val="72"/>
          <w:lang w:eastAsia="it-IT"/>
        </w:rPr>
      </w:pPr>
      <w:r w:rsidRPr="00F2688A">
        <w:rPr>
          <w:noProof/>
          <w:lang w:eastAsia="it-IT"/>
        </w:rPr>
        <w:drawing>
          <wp:inline distT="0" distB="0" distL="0" distR="0" wp14:anchorId="4BB7EAD0" wp14:editId="69B7FA83">
            <wp:extent cx="2036445" cy="1066800"/>
            <wp:effectExtent l="0" t="0" r="190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44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E3AC48" w14:textId="77777777" w:rsidR="005D3D32" w:rsidRPr="00F2688A" w:rsidRDefault="005D3D32" w:rsidP="007126D2">
      <w:pPr>
        <w:spacing w:after="0" w:line="360" w:lineRule="auto"/>
        <w:jc w:val="both"/>
        <w:rPr>
          <w:noProof/>
          <w:sz w:val="72"/>
          <w:lang w:eastAsia="it-IT"/>
        </w:rPr>
      </w:pPr>
    </w:p>
    <w:p w14:paraId="10551BF4" w14:textId="77777777" w:rsidR="005D3D32" w:rsidRPr="00F2688A" w:rsidRDefault="005D3D32" w:rsidP="007126D2">
      <w:pPr>
        <w:spacing w:after="0" w:line="360" w:lineRule="auto"/>
        <w:jc w:val="both"/>
        <w:rPr>
          <w:noProof/>
          <w:sz w:val="72"/>
          <w:lang w:eastAsia="it-IT"/>
        </w:rPr>
      </w:pPr>
    </w:p>
    <w:p w14:paraId="2C1E124B" w14:textId="2B10678F" w:rsidR="005D3D32" w:rsidRPr="003B58F6" w:rsidRDefault="001144C7" w:rsidP="003B58F6">
      <w:pPr>
        <w:spacing w:after="0" w:line="360" w:lineRule="auto"/>
        <w:jc w:val="center"/>
        <w:rPr>
          <w:noProof/>
          <w:sz w:val="96"/>
          <w:lang w:eastAsia="it-IT"/>
        </w:rPr>
      </w:pPr>
      <w:r>
        <w:rPr>
          <w:noProof/>
          <w:sz w:val="96"/>
          <w:lang w:eastAsia="it-IT"/>
        </w:rPr>
        <w:t>Guida alla compilazione delle dichiarazioni</w:t>
      </w:r>
      <w:r w:rsidR="00C76759">
        <w:rPr>
          <w:noProof/>
          <w:sz w:val="96"/>
          <w:lang w:eastAsia="it-IT"/>
        </w:rPr>
        <w:t xml:space="preserve"> </w:t>
      </w:r>
      <w:r w:rsidR="000D1774">
        <w:rPr>
          <w:noProof/>
          <w:sz w:val="96"/>
          <w:lang w:eastAsia="it-IT"/>
        </w:rPr>
        <w:t>Gasivori</w:t>
      </w:r>
      <w:r w:rsidR="005D3D32" w:rsidRPr="00B566DF">
        <w:rPr>
          <w:sz w:val="44"/>
          <w:szCs w:val="44"/>
        </w:rPr>
        <w:br w:type="page"/>
      </w:r>
    </w:p>
    <w:p w14:paraId="18B098FF" w14:textId="77777777" w:rsidR="005D3D32" w:rsidRPr="00F2688A" w:rsidRDefault="005D3D32" w:rsidP="007126D2">
      <w:pPr>
        <w:pStyle w:val="Titolo1"/>
        <w:spacing w:before="0" w:line="360" w:lineRule="auto"/>
        <w:rPr>
          <w:rFonts w:asciiTheme="minorHAnsi" w:hAnsiTheme="minorHAnsi" w:cstheme="minorHAnsi"/>
          <w:color w:val="auto"/>
          <w:sz w:val="40"/>
          <w:szCs w:val="40"/>
        </w:rPr>
      </w:pPr>
      <w:bookmarkStart w:id="0" w:name="_Toc525724599"/>
      <w:r w:rsidRPr="00F2688A">
        <w:rPr>
          <w:rFonts w:asciiTheme="minorHAnsi" w:hAnsiTheme="minorHAnsi" w:cstheme="minorHAnsi"/>
          <w:color w:val="auto"/>
          <w:sz w:val="40"/>
          <w:szCs w:val="40"/>
        </w:rPr>
        <w:lastRenderedPageBreak/>
        <w:t>Premessa</w:t>
      </w:r>
      <w:bookmarkEnd w:id="0"/>
    </w:p>
    <w:p w14:paraId="49EA28A2" w14:textId="5448CCA5" w:rsidR="003B58F6" w:rsidRDefault="005D3D32" w:rsidP="007126D2">
      <w:pPr>
        <w:pStyle w:val="Nessunaspaziatura"/>
        <w:spacing w:line="360" w:lineRule="auto"/>
        <w:jc w:val="both"/>
      </w:pPr>
      <w:r w:rsidRPr="00F2688A">
        <w:t xml:space="preserve">Il presente documento </w:t>
      </w:r>
      <w:r w:rsidR="00C76759">
        <w:t>costituisce una guida che l’Utente può utilizzare</w:t>
      </w:r>
      <w:r w:rsidR="00E900A8">
        <w:t>,</w:t>
      </w:r>
      <w:r w:rsidR="00C76759">
        <w:t xml:space="preserve"> ai fini di</w:t>
      </w:r>
      <w:r w:rsidR="00147335">
        <w:t xml:space="preserve"> una corretta compilazione della</w:t>
      </w:r>
      <w:r w:rsidR="003B58F6">
        <w:t xml:space="preserve"> </w:t>
      </w:r>
      <w:r w:rsidR="00147335">
        <w:t>dichiarazione</w:t>
      </w:r>
      <w:r w:rsidR="00C76759">
        <w:t xml:space="preserve"> </w:t>
      </w:r>
      <w:r w:rsidR="00147335">
        <w:t>relativa</w:t>
      </w:r>
      <w:r w:rsidR="003B58F6">
        <w:t xml:space="preserve"> all</w:t>
      </w:r>
      <w:r w:rsidR="00147335">
        <w:t>’</w:t>
      </w:r>
      <w:r w:rsidR="003B58F6" w:rsidRPr="006B2543">
        <w:t>annualità</w:t>
      </w:r>
      <w:r w:rsidR="00B63774">
        <w:t xml:space="preserve"> di competenza</w:t>
      </w:r>
      <w:r w:rsidR="003B58F6" w:rsidRPr="006B2543">
        <w:t xml:space="preserve"> </w:t>
      </w:r>
      <w:r w:rsidR="00555308">
        <w:t>2026</w:t>
      </w:r>
      <w:r w:rsidR="00E900A8">
        <w:t>,</w:t>
      </w:r>
      <w:r w:rsidR="003B58F6">
        <w:t xml:space="preserve"> </w:t>
      </w:r>
      <w:r w:rsidR="00C76759">
        <w:t xml:space="preserve">per l’accesso alle agevolazioni </w:t>
      </w:r>
      <w:r w:rsidR="00C76759" w:rsidRPr="00C76759">
        <w:t xml:space="preserve">tariffarie </w:t>
      </w:r>
      <w:r w:rsidR="00C76759">
        <w:t xml:space="preserve">spettanti </w:t>
      </w:r>
      <w:r w:rsidR="00C76759" w:rsidRPr="00C76759">
        <w:t xml:space="preserve">alle imprese a forte consumo di </w:t>
      </w:r>
      <w:r w:rsidR="000D1774">
        <w:t>gas naturale</w:t>
      </w:r>
      <w:r w:rsidR="003B58F6">
        <w:t>.</w:t>
      </w:r>
    </w:p>
    <w:p w14:paraId="372598F5" w14:textId="77777777" w:rsidR="00147335" w:rsidRDefault="00147335" w:rsidP="007126D2">
      <w:pPr>
        <w:pStyle w:val="Nessunaspaziatura"/>
        <w:spacing w:line="360" w:lineRule="auto"/>
        <w:jc w:val="both"/>
      </w:pPr>
    </w:p>
    <w:p w14:paraId="3869BB22" w14:textId="77777777" w:rsidR="005D3D32" w:rsidRPr="00F2688A" w:rsidRDefault="005D3D32" w:rsidP="007126D2">
      <w:pPr>
        <w:pStyle w:val="Nessunaspaziatura"/>
        <w:spacing w:line="360" w:lineRule="auto"/>
        <w:jc w:val="both"/>
      </w:pPr>
      <w:r w:rsidRPr="00F2688A">
        <w:t>Il processo pe</w:t>
      </w:r>
      <w:r w:rsidR="003B58F6">
        <w:t>r la presentazione on-line delle dichiarazioni</w:t>
      </w:r>
      <w:r w:rsidRPr="00F2688A">
        <w:t xml:space="preserve"> si articola in tre macro fasi</w:t>
      </w:r>
      <w:r w:rsidR="00E266C9">
        <w:t>:</w:t>
      </w:r>
      <w:r w:rsidRPr="00F2688A">
        <w:t xml:space="preserve"> </w:t>
      </w:r>
    </w:p>
    <w:p w14:paraId="4B3CCFCF" w14:textId="77777777" w:rsidR="005D3D32" w:rsidRPr="00F2688A" w:rsidRDefault="005D3D32" w:rsidP="006B2543">
      <w:pPr>
        <w:pStyle w:val="Nessunaspaziatura"/>
        <w:numPr>
          <w:ilvl w:val="0"/>
          <w:numId w:val="30"/>
        </w:numPr>
        <w:spacing w:line="360" w:lineRule="auto"/>
        <w:jc w:val="both"/>
      </w:pPr>
      <w:r w:rsidRPr="00F2688A">
        <w:t>registrazione;</w:t>
      </w:r>
    </w:p>
    <w:p w14:paraId="76FD0479" w14:textId="77777777" w:rsidR="005D3D32" w:rsidRPr="00F2688A" w:rsidRDefault="005D3D32" w:rsidP="006B2543">
      <w:pPr>
        <w:pStyle w:val="Nessunaspaziatura"/>
        <w:numPr>
          <w:ilvl w:val="0"/>
          <w:numId w:val="30"/>
        </w:numPr>
        <w:spacing w:line="360" w:lineRule="auto"/>
        <w:jc w:val="both"/>
      </w:pPr>
      <w:r w:rsidRPr="00F2688A">
        <w:t xml:space="preserve">compilazione della dichiarazione; </w:t>
      </w:r>
    </w:p>
    <w:p w14:paraId="63A192B6" w14:textId="77777777" w:rsidR="005D3D32" w:rsidRDefault="005D3D32" w:rsidP="006B2543">
      <w:pPr>
        <w:pStyle w:val="Nessunaspaziatura"/>
        <w:numPr>
          <w:ilvl w:val="0"/>
          <w:numId w:val="30"/>
        </w:numPr>
        <w:spacing w:line="360" w:lineRule="auto"/>
        <w:jc w:val="both"/>
      </w:pPr>
      <w:r w:rsidRPr="00F2688A">
        <w:t>firma ed invio della dichiarazione compilata.</w:t>
      </w:r>
    </w:p>
    <w:p w14:paraId="48863A97" w14:textId="77777777" w:rsidR="005D3D32" w:rsidRPr="00147335" w:rsidRDefault="00F9645F" w:rsidP="00F9645F">
      <w:pPr>
        <w:pStyle w:val="Nessunaspaziatura"/>
        <w:spacing w:before="120" w:after="120" w:line="360" w:lineRule="auto"/>
        <w:jc w:val="both"/>
        <w:rPr>
          <w:b/>
        </w:rPr>
      </w:pPr>
      <w:r w:rsidRPr="00F9645F">
        <w:rPr>
          <w:b/>
        </w:rPr>
        <w:t xml:space="preserve">ATTENZIONE: </w:t>
      </w:r>
      <w:r w:rsidR="00F507CD" w:rsidRPr="00F9645F">
        <w:rPr>
          <w:b/>
        </w:rPr>
        <w:t>P</w:t>
      </w:r>
      <w:r w:rsidR="003A7043" w:rsidRPr="00F9645F">
        <w:rPr>
          <w:b/>
        </w:rPr>
        <w:t>rima di procedere con la lettura della presente guida, ai fini di una consapevole compilazione delle dichiarazioni in oggetto</w:t>
      </w:r>
      <w:r w:rsidR="00E900A8">
        <w:rPr>
          <w:b/>
        </w:rPr>
        <w:t>,</w:t>
      </w:r>
      <w:r w:rsidR="003A7043" w:rsidRPr="00F9645F">
        <w:rPr>
          <w:b/>
        </w:rPr>
        <w:t xml:space="preserve"> si consiglia all’Utente di leggere la Circolare CSEA</w:t>
      </w:r>
      <w:r w:rsidR="00AE63B8">
        <w:rPr>
          <w:b/>
        </w:rPr>
        <w:t xml:space="preserve"> di riferimento.</w:t>
      </w:r>
      <w:r w:rsidR="005D3D32" w:rsidRPr="00F2688A">
        <w:br w:type="page"/>
      </w:r>
    </w:p>
    <w:p w14:paraId="608290F7" w14:textId="77777777" w:rsidR="005D3D32" w:rsidRPr="00F2688A" w:rsidRDefault="00793692" w:rsidP="007126D2">
      <w:pPr>
        <w:pStyle w:val="Titolo1"/>
        <w:spacing w:before="0" w:line="360" w:lineRule="auto"/>
        <w:rPr>
          <w:rFonts w:asciiTheme="minorHAnsi" w:hAnsiTheme="minorHAnsi" w:cstheme="minorHAnsi"/>
          <w:color w:val="auto"/>
          <w:sz w:val="40"/>
          <w:szCs w:val="40"/>
        </w:rPr>
      </w:pPr>
      <w:bookmarkStart w:id="1" w:name="_Toc525724600"/>
      <w:r>
        <w:rPr>
          <w:rFonts w:asciiTheme="minorHAnsi" w:hAnsiTheme="minorHAnsi" w:cstheme="minorHAnsi"/>
          <w:color w:val="auto"/>
          <w:sz w:val="40"/>
          <w:szCs w:val="40"/>
        </w:rPr>
        <w:lastRenderedPageBreak/>
        <w:t xml:space="preserve">Accesso e/o </w:t>
      </w:r>
      <w:r w:rsidR="005D3D32" w:rsidRPr="00F2688A">
        <w:rPr>
          <w:rFonts w:asciiTheme="minorHAnsi" w:hAnsiTheme="minorHAnsi" w:cstheme="minorHAnsi"/>
          <w:color w:val="auto"/>
          <w:sz w:val="40"/>
          <w:szCs w:val="40"/>
        </w:rPr>
        <w:t>Registrazione</w:t>
      </w:r>
      <w:bookmarkEnd w:id="1"/>
    </w:p>
    <w:p w14:paraId="0C0032F8" w14:textId="23E3D808" w:rsidR="005D3D32" w:rsidRPr="00F2688A" w:rsidRDefault="005D3D32" w:rsidP="007126D2">
      <w:pPr>
        <w:spacing w:after="0" w:line="360" w:lineRule="auto"/>
        <w:jc w:val="both"/>
      </w:pPr>
      <w:r w:rsidRPr="00F2688A">
        <w:t>L’utente che risulta già registrato</w:t>
      </w:r>
      <w:r w:rsidR="000D1774">
        <w:t xml:space="preserve"> sul portale Gasivori e/o Elettrivori</w:t>
      </w:r>
      <w:r w:rsidRPr="00F2688A">
        <w:t xml:space="preserve"> </w:t>
      </w:r>
      <w:r w:rsidR="00F2688A" w:rsidRPr="00F2688A">
        <w:t>potrà accedere</w:t>
      </w:r>
      <w:r w:rsidRPr="00F2688A">
        <w:t xml:space="preserve"> all’applicazione</w:t>
      </w:r>
      <w:r w:rsidR="007318AE">
        <w:t xml:space="preserve"> web</w:t>
      </w:r>
      <w:r w:rsidRPr="00F2688A">
        <w:t>, per la compilazione della dichiarazione, con username e password già in suo possesso.</w:t>
      </w:r>
    </w:p>
    <w:p w14:paraId="7EB00265" w14:textId="77777777" w:rsidR="00F46493" w:rsidRPr="00F2688A" w:rsidRDefault="005D3D32" w:rsidP="007126D2">
      <w:pPr>
        <w:spacing w:after="0" w:line="360" w:lineRule="auto"/>
        <w:jc w:val="both"/>
        <w:rPr>
          <w:noProof/>
          <w:lang w:eastAsia="it-IT"/>
        </w:rPr>
      </w:pPr>
      <w:r w:rsidRPr="00F2688A">
        <w:t xml:space="preserve">L’utente che effettua la registrazione </w:t>
      </w:r>
      <w:r w:rsidR="00AF10C2">
        <w:t>per la prima volta</w:t>
      </w:r>
      <w:r w:rsidRPr="00F2688A">
        <w:t>, per poter accedere all’applicazione</w:t>
      </w:r>
      <w:r w:rsidR="007318AE">
        <w:t xml:space="preserve"> web</w:t>
      </w:r>
      <w:r w:rsidR="00AF10C2">
        <w:t xml:space="preserve"> e</w:t>
      </w:r>
      <w:r w:rsidRPr="00F2688A">
        <w:t xml:space="preserve"> compilare la dichiarazione, dovrà effettuare una registrazione fornendo tutti i dati anagrafici </w:t>
      </w:r>
      <w:r w:rsidR="00AF10C2">
        <w:t>dell’impresa</w:t>
      </w:r>
      <w:r w:rsidRPr="00F2688A">
        <w:t xml:space="preserve"> e del rappresentante legale o negoziale ed una password che utilizzerà </w:t>
      </w:r>
      <w:r w:rsidR="007E1AC1">
        <w:t>nei</w:t>
      </w:r>
      <w:r w:rsidR="00AF10C2">
        <w:t xml:space="preserve"> successivi accessi</w:t>
      </w:r>
      <w:r w:rsidRPr="00F2688A">
        <w:t xml:space="preserve">. </w:t>
      </w:r>
      <w:r w:rsidR="000D5AD1" w:rsidRPr="00F2688A">
        <w:t>È</w:t>
      </w:r>
      <w:r w:rsidRPr="00F2688A">
        <w:t xml:space="preserve"> obbligatorio effettuare la registrazione utilizzando un indirizzo di posta elettronica certificata (PEC).</w:t>
      </w:r>
    </w:p>
    <w:p w14:paraId="4158E6A2" w14:textId="1D3EED1D" w:rsidR="005D3D32" w:rsidRPr="00F2688A" w:rsidRDefault="005D3D32" w:rsidP="007126D2">
      <w:pPr>
        <w:spacing w:after="0" w:line="360" w:lineRule="auto"/>
        <w:jc w:val="both"/>
        <w:rPr>
          <w:rFonts w:cs="Calibri"/>
        </w:rPr>
      </w:pPr>
      <w:r w:rsidRPr="00F2688A">
        <w:t>Per effettuare la registrazione bisogna selezionare il link “</w:t>
      </w:r>
      <w:r w:rsidR="00A056F2" w:rsidRPr="00F2688A">
        <w:rPr>
          <w:i/>
        </w:rPr>
        <w:t>Registrati</w:t>
      </w:r>
      <w:r w:rsidRPr="00F2688A">
        <w:t xml:space="preserve">”, indicato in figura, accessibile attraverso l’indirizzo web </w:t>
      </w:r>
      <w:hyperlink r:id="rId9" w:history="1">
        <w:r w:rsidR="00397D09" w:rsidRPr="00397D09">
          <w:rPr>
            <w:rStyle w:val="Collegamentoipertestuale"/>
            <w:rFonts w:cs="Calibri"/>
          </w:rPr>
          <w:t>gasivori</w:t>
        </w:r>
        <w:r w:rsidRPr="00397D09">
          <w:rPr>
            <w:rStyle w:val="Collegamentoipertestuale"/>
            <w:rFonts w:cs="Calibri"/>
          </w:rPr>
          <w:t>.c</w:t>
        </w:r>
        <w:r w:rsidR="00BB7CC2" w:rsidRPr="00397D09">
          <w:rPr>
            <w:rStyle w:val="Collegamentoipertestuale"/>
            <w:rFonts w:cs="Calibri"/>
          </w:rPr>
          <w:t>sea</w:t>
        </w:r>
        <w:r w:rsidRPr="00397D09">
          <w:rPr>
            <w:rStyle w:val="Collegamentoipertestuale"/>
            <w:rFonts w:cs="Calibri"/>
          </w:rPr>
          <w:t>.</w:t>
        </w:r>
        <w:r w:rsidR="00BB7CC2" w:rsidRPr="00397D09">
          <w:rPr>
            <w:rStyle w:val="Collegamentoipertestuale"/>
            <w:rFonts w:cs="Calibri"/>
          </w:rPr>
          <w:t>it</w:t>
        </w:r>
      </w:hyperlink>
      <w:r w:rsidRPr="00F2688A">
        <w:rPr>
          <w:rFonts w:cs="Calibri"/>
        </w:rPr>
        <w:t>.</w:t>
      </w:r>
    </w:p>
    <w:p w14:paraId="0A94BE21" w14:textId="77777777" w:rsidR="00A056F2" w:rsidRPr="00F2688A" w:rsidRDefault="00A056F2" w:rsidP="007126D2">
      <w:pPr>
        <w:spacing w:after="0" w:line="360" w:lineRule="auto"/>
        <w:jc w:val="both"/>
        <w:rPr>
          <w:rFonts w:cs="Calibri"/>
        </w:rPr>
      </w:pPr>
    </w:p>
    <w:p w14:paraId="074EB356" w14:textId="21754589" w:rsidR="00A056F2" w:rsidRPr="00F2688A" w:rsidRDefault="00397D09" w:rsidP="007126D2">
      <w:pPr>
        <w:spacing w:after="0" w:line="360" w:lineRule="auto"/>
        <w:jc w:val="center"/>
        <w:rPr>
          <w:rFonts w:cs="Calibri"/>
        </w:rPr>
      </w:pPr>
      <w:r w:rsidRPr="00F2688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126255" wp14:editId="109BDEBE">
                <wp:simplePos x="0" y="0"/>
                <wp:positionH relativeFrom="column">
                  <wp:posOffset>2691448</wp:posOffset>
                </wp:positionH>
                <wp:positionV relativeFrom="paragraph">
                  <wp:posOffset>1742758</wp:posOffset>
                </wp:positionV>
                <wp:extent cx="197485" cy="354330"/>
                <wp:effectExtent l="0" t="135572" r="9842" b="124143"/>
                <wp:wrapNone/>
                <wp:docPr id="46" name="Freccia in su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197485" cy="354330"/>
                        </a:xfrm>
                        <a:prstGeom prst="upArrow">
                          <a:avLst>
                            <a:gd name="adj1" fmla="val 50000"/>
                            <a:gd name="adj2" fmla="val 49997"/>
                          </a:avLst>
                        </a:prstGeom>
                        <a:gradFill rotWithShape="1">
                          <a:gsLst>
                            <a:gs pos="0">
                              <a:srgbClr val="769535"/>
                            </a:gs>
                            <a:gs pos="80000">
                              <a:srgbClr val="9BC348"/>
                            </a:gs>
                            <a:gs pos="100000">
                              <a:srgbClr val="9CC746"/>
                            </a:gs>
                          </a:gsLst>
                          <a:lin ang="16200000"/>
                        </a:gradFill>
                        <a:ln w="9525">
                          <a:solidFill>
                            <a:srgbClr val="94B64E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scene3d>
                          <a:camera prst="orthographicFront">
                            <a:rot lat="0" lon="0" rev="5400000"/>
                          </a:camera>
                          <a:lightRig rig="threePt" dir="t"/>
                        </a:scene3d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BBCF4D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Freccia in su 18" o:spid="_x0000_s1026" type="#_x0000_t68" style="position:absolute;margin-left:211.95pt;margin-top:137.25pt;width:15.55pt;height:27.9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" adj="6019" fillcolor="#769535" strokecolor="#94b64e">
                <v:fill color2="#9cc746" rotate="t" angle="180" colors="0 #769535;52429f #9bc348;1 #9cc746" focus="100%" type="gradient">
                  <o:fill v:ext="view" type="gradientUnscaled"/>
                </v:fill>
                <v:shadow on="t" color="black" opacity="22936f" origin=",.5" offset="0,.63889mm"/>
              </v:shape>
            </w:pict>
          </mc:Fallback>
        </mc:AlternateContent>
      </w:r>
      <w:r w:rsidRPr="00397D09">
        <w:rPr>
          <w:rFonts w:cs="Calibri"/>
          <w:noProof/>
        </w:rPr>
        <w:drawing>
          <wp:inline distT="0" distB="0" distL="0" distR="0" wp14:anchorId="66CC9DD7" wp14:editId="71BC449E">
            <wp:extent cx="3571875" cy="3022904"/>
            <wp:effectExtent l="0" t="0" r="0" b="635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87263" cy="3035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29852" w14:textId="77777777" w:rsidR="005D3D32" w:rsidRPr="00793692" w:rsidRDefault="007126D2" w:rsidP="00793692">
      <w:pPr>
        <w:spacing w:after="0" w:line="240" w:lineRule="auto"/>
        <w:rPr>
          <w:rFonts w:cs="Calibri"/>
        </w:rPr>
      </w:pPr>
      <w:r>
        <w:rPr>
          <w:rFonts w:cs="Calibri"/>
        </w:rPr>
        <w:br w:type="page"/>
      </w:r>
    </w:p>
    <w:p w14:paraId="22DA76D4" w14:textId="62D8947B" w:rsidR="00DE5E8B" w:rsidRPr="00CA0184" w:rsidRDefault="00DE5E8B" w:rsidP="00CA0184">
      <w:pPr>
        <w:spacing w:after="0" w:line="360" w:lineRule="auto"/>
        <w:jc w:val="both"/>
        <w:rPr>
          <w:rFonts w:asciiTheme="minorHAnsi" w:hAnsiTheme="minorHAnsi" w:cstheme="minorHAnsi"/>
          <w:b/>
          <w:sz w:val="40"/>
          <w:szCs w:val="40"/>
        </w:rPr>
      </w:pPr>
      <w:r w:rsidRPr="00CA0184">
        <w:rPr>
          <w:b/>
          <w:iCs/>
        </w:rPr>
        <w:lastRenderedPageBreak/>
        <w:t xml:space="preserve"> </w:t>
      </w:r>
      <w:r w:rsidR="00147335">
        <w:rPr>
          <w:rFonts w:asciiTheme="minorHAnsi" w:hAnsiTheme="minorHAnsi" w:cstheme="minorHAnsi"/>
          <w:b/>
          <w:sz w:val="40"/>
          <w:szCs w:val="40"/>
        </w:rPr>
        <w:t>Passo 1</w:t>
      </w:r>
      <w:r w:rsidRPr="00CA0184">
        <w:rPr>
          <w:rFonts w:asciiTheme="minorHAnsi" w:hAnsiTheme="minorHAnsi" w:cstheme="minorHAnsi"/>
          <w:b/>
          <w:sz w:val="40"/>
          <w:szCs w:val="40"/>
        </w:rPr>
        <w:t xml:space="preserve"> – Compilazione della Dichiarazione</w:t>
      </w:r>
    </w:p>
    <w:p w14:paraId="48E94156" w14:textId="611FBE06" w:rsidR="00C90CFD" w:rsidRDefault="000D1774" w:rsidP="000D1774">
      <w:pPr>
        <w:spacing w:after="240" w:line="360" w:lineRule="auto"/>
        <w:jc w:val="both"/>
        <w:rPr>
          <w:iCs/>
        </w:rPr>
      </w:pPr>
      <w:r>
        <w:rPr>
          <w:iCs/>
        </w:rPr>
        <w:t>E</w:t>
      </w:r>
      <w:r w:rsidRPr="00F2688A">
        <w:rPr>
          <w:iCs/>
        </w:rPr>
        <w:t>ffettuato l’accesso</w:t>
      </w:r>
      <w:r>
        <w:rPr>
          <w:iCs/>
        </w:rPr>
        <w:t xml:space="preserve"> (</w:t>
      </w:r>
      <w:r w:rsidRPr="00F2688A">
        <w:rPr>
          <w:iCs/>
        </w:rPr>
        <w:t>utilizzando la Partita IVA come username e la password fornita in fase di registrazione</w:t>
      </w:r>
      <w:r>
        <w:rPr>
          <w:iCs/>
        </w:rPr>
        <w:t>)</w:t>
      </w:r>
      <w:r w:rsidRPr="00F2688A">
        <w:rPr>
          <w:iCs/>
        </w:rPr>
        <w:t xml:space="preserve"> </w:t>
      </w:r>
      <w:r>
        <w:rPr>
          <w:iCs/>
        </w:rPr>
        <w:t>sarà visibile la schermata</w:t>
      </w:r>
      <w:r w:rsidRPr="00F2688A">
        <w:rPr>
          <w:iCs/>
        </w:rPr>
        <w:t xml:space="preserve"> “Home”</w:t>
      </w:r>
      <w:r>
        <w:rPr>
          <w:iCs/>
        </w:rPr>
        <w:t xml:space="preserve"> della fase di compilazione della dichiarazione, da cui si potrà procedere con la compilazione della dichiarazione </w:t>
      </w:r>
      <w:r w:rsidRPr="00A86593">
        <w:rPr>
          <w:iCs/>
        </w:rPr>
        <w:t xml:space="preserve">in relazione all’anno di costituzione dell’impresa, secondo </w:t>
      </w:r>
      <w:r>
        <w:rPr>
          <w:iCs/>
        </w:rPr>
        <w:t>le</w:t>
      </w:r>
      <w:r w:rsidRPr="00A86593">
        <w:rPr>
          <w:iCs/>
        </w:rPr>
        <w:t xml:space="preserve"> seguenti </w:t>
      </w:r>
      <w:r>
        <w:rPr>
          <w:iCs/>
        </w:rPr>
        <w:t>casistiche</w:t>
      </w:r>
      <w:r w:rsidRPr="00A86593">
        <w:rPr>
          <w:iCs/>
        </w:rPr>
        <w:t>:</w:t>
      </w:r>
    </w:p>
    <w:p w14:paraId="356A8C01" w14:textId="1E452A36" w:rsidR="00555308" w:rsidRPr="00555308" w:rsidRDefault="00555308" w:rsidP="00555308">
      <w:pPr>
        <w:spacing w:after="0" w:line="360" w:lineRule="auto"/>
        <w:jc w:val="center"/>
        <w:rPr>
          <w:iCs/>
        </w:rPr>
      </w:pPr>
      <w:r w:rsidRPr="00555308">
        <w:rPr>
          <w:iCs/>
          <w:noProof/>
        </w:rPr>
        <w:drawing>
          <wp:inline distT="0" distB="0" distL="0" distR="0" wp14:anchorId="21F0FEC5" wp14:editId="4A75A4EE">
            <wp:extent cx="6156325" cy="1858010"/>
            <wp:effectExtent l="0" t="0" r="0" b="889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325" cy="185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561203" w14:textId="0C9A506D" w:rsidR="00B80E76" w:rsidRDefault="00B80E76" w:rsidP="00B80E76">
      <w:pPr>
        <w:spacing w:after="0" w:line="360" w:lineRule="auto"/>
        <w:jc w:val="center"/>
        <w:rPr>
          <w:iCs/>
        </w:rPr>
      </w:pPr>
    </w:p>
    <w:p w14:paraId="37534745" w14:textId="77777777" w:rsidR="00B80E76" w:rsidRPr="00A86593" w:rsidRDefault="00B80E76" w:rsidP="00B80E76">
      <w:pPr>
        <w:spacing w:after="0" w:line="360" w:lineRule="auto"/>
        <w:jc w:val="center"/>
        <w:rPr>
          <w:iCs/>
        </w:rPr>
      </w:pPr>
    </w:p>
    <w:p w14:paraId="3B01AE16" w14:textId="225CE5A6" w:rsidR="000D1774" w:rsidRPr="0036137E" w:rsidRDefault="000D1774" w:rsidP="000D1774">
      <w:pPr>
        <w:numPr>
          <w:ilvl w:val="0"/>
          <w:numId w:val="16"/>
        </w:numPr>
        <w:spacing w:after="0" w:line="360" w:lineRule="auto"/>
        <w:jc w:val="both"/>
        <w:rPr>
          <w:b/>
          <w:iCs/>
        </w:rPr>
      </w:pPr>
      <w:r w:rsidRPr="0036137E">
        <w:rPr>
          <w:b/>
          <w:iCs/>
        </w:rPr>
        <w:t>I</w:t>
      </w:r>
      <w:r>
        <w:rPr>
          <w:b/>
          <w:iCs/>
        </w:rPr>
        <w:t xml:space="preserve">MPRESE COSTITUITE PRIMA DEL </w:t>
      </w:r>
      <w:r w:rsidR="00555308">
        <w:rPr>
          <w:b/>
          <w:iCs/>
        </w:rPr>
        <w:t>2025</w:t>
      </w:r>
      <w:r w:rsidRPr="0036137E">
        <w:rPr>
          <w:b/>
          <w:iCs/>
        </w:rPr>
        <w:t xml:space="preserve"> – Compila Dichiarazione relativa </w:t>
      </w:r>
      <w:r>
        <w:rPr>
          <w:b/>
          <w:iCs/>
        </w:rPr>
        <w:t xml:space="preserve">all’annualità di competenza </w:t>
      </w:r>
      <w:r w:rsidR="00555308">
        <w:rPr>
          <w:b/>
          <w:iCs/>
        </w:rPr>
        <w:t>2026</w:t>
      </w:r>
      <w:r w:rsidRPr="0036137E">
        <w:rPr>
          <w:b/>
          <w:iCs/>
        </w:rPr>
        <w:t>;</w:t>
      </w:r>
    </w:p>
    <w:p w14:paraId="4A806173" w14:textId="77777777" w:rsidR="000D1774" w:rsidRPr="0036137E" w:rsidRDefault="000D1774" w:rsidP="000D1774">
      <w:pPr>
        <w:spacing w:after="0" w:line="360" w:lineRule="auto"/>
        <w:jc w:val="both"/>
        <w:rPr>
          <w:b/>
          <w:iCs/>
        </w:rPr>
      </w:pPr>
    </w:p>
    <w:p w14:paraId="3A27625A" w14:textId="115BDF83" w:rsidR="000D1774" w:rsidRDefault="000D1774" w:rsidP="000D1774">
      <w:pPr>
        <w:numPr>
          <w:ilvl w:val="0"/>
          <w:numId w:val="16"/>
        </w:numPr>
        <w:spacing w:after="0" w:line="360" w:lineRule="auto"/>
        <w:jc w:val="both"/>
        <w:rPr>
          <w:b/>
          <w:iCs/>
        </w:rPr>
      </w:pPr>
      <w:r w:rsidRPr="0036137E">
        <w:rPr>
          <w:b/>
          <w:iCs/>
        </w:rPr>
        <w:t xml:space="preserve">IMPRESA </w:t>
      </w:r>
      <w:r>
        <w:rPr>
          <w:b/>
          <w:iCs/>
        </w:rPr>
        <w:t xml:space="preserve">COSTITUITA NEL </w:t>
      </w:r>
      <w:r w:rsidR="00555308">
        <w:rPr>
          <w:b/>
          <w:iCs/>
        </w:rPr>
        <w:t>2025</w:t>
      </w:r>
      <w:r w:rsidRPr="0036137E">
        <w:rPr>
          <w:b/>
          <w:iCs/>
        </w:rPr>
        <w:t xml:space="preserve"> O, SE COSTITUI</w:t>
      </w:r>
      <w:r>
        <w:rPr>
          <w:b/>
          <w:iCs/>
        </w:rPr>
        <w:t xml:space="preserve">TA NEGLI ANNI PRECEDENTI IL </w:t>
      </w:r>
      <w:r w:rsidR="00555308">
        <w:rPr>
          <w:b/>
          <w:iCs/>
        </w:rPr>
        <w:t>2025</w:t>
      </w:r>
      <w:r w:rsidRPr="0036137E">
        <w:rPr>
          <w:b/>
          <w:iCs/>
        </w:rPr>
        <w:t xml:space="preserve">, CHE RISULTI SENZA CONSUMI PER INATTIVITA’ PRODUTTIVA – Compila Dichiarazione relativa </w:t>
      </w:r>
      <w:r>
        <w:rPr>
          <w:b/>
          <w:iCs/>
        </w:rPr>
        <w:t xml:space="preserve">all’annualità di competenza </w:t>
      </w:r>
      <w:r w:rsidR="00555308">
        <w:rPr>
          <w:b/>
          <w:iCs/>
        </w:rPr>
        <w:t>2026</w:t>
      </w:r>
      <w:r w:rsidRPr="0036137E">
        <w:rPr>
          <w:b/>
          <w:iCs/>
        </w:rPr>
        <w:t>.</w:t>
      </w:r>
    </w:p>
    <w:p w14:paraId="4493129B" w14:textId="77777777" w:rsidR="00B80E76" w:rsidRPr="009E15C4" w:rsidRDefault="00B80E76" w:rsidP="00B80E76">
      <w:pPr>
        <w:spacing w:after="0" w:line="360" w:lineRule="auto"/>
        <w:jc w:val="both"/>
        <w:rPr>
          <w:b/>
          <w:iCs/>
        </w:rPr>
      </w:pPr>
    </w:p>
    <w:p w14:paraId="23F0E642" w14:textId="091914AA" w:rsidR="00555308" w:rsidRPr="00555308" w:rsidRDefault="00555308" w:rsidP="00555308">
      <w:pPr>
        <w:spacing w:after="0" w:line="360" w:lineRule="auto"/>
        <w:jc w:val="center"/>
        <w:rPr>
          <w:noProof/>
          <w:lang w:eastAsia="it-IT"/>
        </w:rPr>
      </w:pPr>
      <w:r w:rsidRPr="00555308">
        <w:rPr>
          <w:noProof/>
          <w:lang w:eastAsia="it-IT"/>
        </w:rPr>
        <w:drawing>
          <wp:inline distT="0" distB="0" distL="0" distR="0" wp14:anchorId="7524E84E" wp14:editId="7D7B953C">
            <wp:extent cx="6156325" cy="1858010"/>
            <wp:effectExtent l="0" t="0" r="0" b="889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325" cy="185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1EAF2" w14:textId="3BCD31C0" w:rsidR="00A86593" w:rsidRDefault="00A86593" w:rsidP="00B80E76">
      <w:pPr>
        <w:spacing w:after="0" w:line="360" w:lineRule="auto"/>
        <w:jc w:val="center"/>
        <w:rPr>
          <w:noProof/>
          <w:lang w:eastAsia="it-IT"/>
        </w:rPr>
      </w:pPr>
    </w:p>
    <w:p w14:paraId="73EF0500" w14:textId="77777777" w:rsidR="00A86593" w:rsidRDefault="00A86593" w:rsidP="007126D2">
      <w:pPr>
        <w:spacing w:after="0" w:line="360" w:lineRule="auto"/>
        <w:jc w:val="both"/>
        <w:rPr>
          <w:iCs/>
          <w:sz w:val="24"/>
          <w:szCs w:val="24"/>
        </w:rPr>
      </w:pPr>
    </w:p>
    <w:p w14:paraId="339FCEF5" w14:textId="649F2321" w:rsidR="00E03F83" w:rsidRPr="00C90CFD" w:rsidRDefault="00C90CFD" w:rsidP="00C3360B">
      <w:pPr>
        <w:spacing w:after="0" w:line="360" w:lineRule="auto"/>
        <w:jc w:val="both"/>
        <w:rPr>
          <w:b/>
          <w:iCs/>
          <w:sz w:val="24"/>
          <w:szCs w:val="24"/>
          <w:highlight w:val="yellow"/>
        </w:rPr>
      </w:pPr>
      <w:r w:rsidRPr="00C90CFD">
        <w:rPr>
          <w:b/>
          <w:iCs/>
          <w:sz w:val="24"/>
          <w:szCs w:val="24"/>
        </w:rPr>
        <w:t xml:space="preserve">CASO A - </w:t>
      </w:r>
      <w:bookmarkStart w:id="2" w:name="_Hlk177637547"/>
      <w:r w:rsidRPr="00C90CFD">
        <w:rPr>
          <w:b/>
          <w:iCs/>
          <w:sz w:val="24"/>
          <w:szCs w:val="24"/>
        </w:rPr>
        <w:t xml:space="preserve">IMPRESE COSTITUITE PRIMA </w:t>
      </w:r>
      <w:r w:rsidR="00147335">
        <w:rPr>
          <w:b/>
          <w:iCs/>
          <w:sz w:val="24"/>
          <w:szCs w:val="24"/>
        </w:rPr>
        <w:t xml:space="preserve">DEL </w:t>
      </w:r>
      <w:r w:rsidR="00555308">
        <w:rPr>
          <w:b/>
          <w:iCs/>
          <w:sz w:val="24"/>
          <w:szCs w:val="24"/>
        </w:rPr>
        <w:t>2025</w:t>
      </w:r>
      <w:r w:rsidRPr="00C90CFD">
        <w:rPr>
          <w:b/>
          <w:iCs/>
          <w:sz w:val="24"/>
          <w:szCs w:val="24"/>
        </w:rPr>
        <w:t xml:space="preserve"> – Compila Dichiarazione relativa </w:t>
      </w:r>
      <w:r w:rsidR="00147335">
        <w:rPr>
          <w:b/>
          <w:iCs/>
          <w:sz w:val="24"/>
          <w:szCs w:val="24"/>
        </w:rPr>
        <w:t>all’annualità di competenza 202</w:t>
      </w:r>
      <w:r w:rsidR="00555308">
        <w:rPr>
          <w:b/>
          <w:iCs/>
          <w:sz w:val="24"/>
          <w:szCs w:val="24"/>
        </w:rPr>
        <w:t>6</w:t>
      </w:r>
    </w:p>
    <w:p w14:paraId="32E0B4CD" w14:textId="2D8B4FDD" w:rsidR="00CE3293" w:rsidRDefault="00E51F85" w:rsidP="00CE3293">
      <w:pPr>
        <w:spacing w:line="360" w:lineRule="auto"/>
        <w:jc w:val="both"/>
      </w:pPr>
      <w:bookmarkStart w:id="3" w:name="_Toc525724602"/>
      <w:bookmarkEnd w:id="2"/>
      <w:r w:rsidRPr="004727EC">
        <w:rPr>
          <w:iCs/>
        </w:rPr>
        <w:lastRenderedPageBreak/>
        <w:t xml:space="preserve">Dopo aver selezionato il pulsante </w:t>
      </w:r>
      <w:r w:rsidRPr="00E51F85">
        <w:rPr>
          <w:i/>
          <w:iCs/>
        </w:rPr>
        <w:t>IMPRESE COSTITUITE PRIMA DEL 202</w:t>
      </w:r>
      <w:r w:rsidR="00555308">
        <w:rPr>
          <w:i/>
          <w:iCs/>
        </w:rPr>
        <w:t>5</w:t>
      </w:r>
      <w:r w:rsidRPr="00E51F85">
        <w:rPr>
          <w:i/>
          <w:iCs/>
        </w:rPr>
        <w:t xml:space="preserve"> – Compila Dichiarazione relativa all’annualità di competenza 202</w:t>
      </w:r>
      <w:r w:rsidR="00555308">
        <w:rPr>
          <w:i/>
          <w:iCs/>
        </w:rPr>
        <w:t>6</w:t>
      </w:r>
      <w:r w:rsidRPr="004727EC">
        <w:rPr>
          <w:i/>
          <w:iCs/>
        </w:rPr>
        <w:t>”</w:t>
      </w:r>
      <w:r w:rsidRPr="004727EC">
        <w:rPr>
          <w:iCs/>
        </w:rPr>
        <w:t>, l’Utente potrà procedere alla compilazione del</w:t>
      </w:r>
      <w:r w:rsidR="00CE3293" w:rsidRPr="003461C3">
        <w:t>la dichiarazione secondo</w:t>
      </w:r>
      <w:r>
        <w:t xml:space="preserve"> questa</w:t>
      </w:r>
      <w:r w:rsidR="00CE3293">
        <w:t xml:space="preserve"> sequenza di fasi:</w:t>
      </w:r>
    </w:p>
    <w:p w14:paraId="36E2AF85" w14:textId="77777777" w:rsidR="007E1BD0" w:rsidRPr="00707B40" w:rsidRDefault="00CE3293" w:rsidP="007E1BD0">
      <w:pPr>
        <w:numPr>
          <w:ilvl w:val="0"/>
          <w:numId w:val="24"/>
        </w:numPr>
        <w:spacing w:after="0" w:line="360" w:lineRule="auto"/>
        <w:jc w:val="both"/>
        <w:rPr>
          <w:b/>
          <w:iCs/>
        </w:rPr>
      </w:pPr>
      <w:r w:rsidRPr="009B4BCD">
        <w:rPr>
          <w:b/>
        </w:rPr>
        <w:t>dati anagrafici e requisiti specifici</w:t>
      </w:r>
      <w:r w:rsidR="007E1BD0">
        <w:rPr>
          <w:b/>
        </w:rPr>
        <w:t xml:space="preserve">: </w:t>
      </w:r>
      <w:r w:rsidR="007E1BD0">
        <w:rPr>
          <w:bCs/>
          <w:iCs/>
        </w:rPr>
        <w:t>dove l’impresa dichiara il codice ATECO secondo una di queste modalità:</w:t>
      </w:r>
    </w:p>
    <w:p w14:paraId="31744667" w14:textId="77777777" w:rsidR="007E1BD0" w:rsidRDefault="007E1BD0" w:rsidP="007E1BD0">
      <w:pPr>
        <w:pStyle w:val="Paragrafoelenco"/>
        <w:numPr>
          <w:ilvl w:val="0"/>
          <w:numId w:val="33"/>
        </w:numPr>
        <w:spacing w:after="0" w:line="360" w:lineRule="auto"/>
        <w:jc w:val="both"/>
        <w:rPr>
          <w:bCs/>
          <w:iCs/>
        </w:rPr>
      </w:pPr>
      <w:r w:rsidRPr="005A32D4">
        <w:rPr>
          <w:bCs/>
          <w:iCs/>
        </w:rPr>
        <w:t xml:space="preserve">Codice </w:t>
      </w:r>
      <w:r>
        <w:rPr>
          <w:bCs/>
          <w:iCs/>
        </w:rPr>
        <w:t>ATECO prevalente indicato nella dichiarazione IVA relativa all’ultimo anno del periodo di riferimento;</w:t>
      </w:r>
    </w:p>
    <w:p w14:paraId="3F2BD0DA" w14:textId="594E6DA6" w:rsidR="008661F2" w:rsidRPr="005A32D4" w:rsidRDefault="007E1BD0" w:rsidP="008661F2">
      <w:pPr>
        <w:pStyle w:val="Paragrafoelenco"/>
        <w:numPr>
          <w:ilvl w:val="0"/>
          <w:numId w:val="33"/>
        </w:numPr>
        <w:spacing w:after="0" w:line="360" w:lineRule="auto"/>
        <w:jc w:val="both"/>
        <w:rPr>
          <w:bCs/>
          <w:iCs/>
        </w:rPr>
      </w:pPr>
      <w:r w:rsidRPr="005A32D4">
        <w:rPr>
          <w:bCs/>
          <w:iCs/>
        </w:rPr>
        <w:t>Codice ATECO desumibile tramite la metodologia riportata nel documento Eurostat NACE Rev.2 Statistical classification of economic activities in the European Community</w:t>
      </w:r>
      <w:r w:rsidR="008661F2">
        <w:rPr>
          <w:bCs/>
          <w:iCs/>
        </w:rPr>
        <w:t xml:space="preserve"> </w:t>
      </w:r>
      <w:r w:rsidR="008661F2" w:rsidRPr="005A32D4">
        <w:rPr>
          <w:bCs/>
          <w:iCs/>
        </w:rPr>
        <w:t xml:space="preserve">ai sensi di quanto stabilito al comma </w:t>
      </w:r>
      <w:r w:rsidR="008661F2">
        <w:rPr>
          <w:bCs/>
          <w:iCs/>
        </w:rPr>
        <w:t>5</w:t>
      </w:r>
      <w:r w:rsidR="008661F2" w:rsidRPr="005A32D4">
        <w:rPr>
          <w:bCs/>
          <w:iCs/>
        </w:rPr>
        <w:t>.2.bis dell</w:t>
      </w:r>
      <w:r w:rsidR="008661F2">
        <w:rPr>
          <w:bCs/>
          <w:iCs/>
        </w:rPr>
        <w:t>’</w:t>
      </w:r>
      <w:r w:rsidR="008661F2" w:rsidRPr="005A32D4">
        <w:rPr>
          <w:bCs/>
          <w:iCs/>
        </w:rPr>
        <w:t xml:space="preserve">Allegato A alla delibera ARERA </w:t>
      </w:r>
      <w:r w:rsidR="008661F2">
        <w:rPr>
          <w:bCs/>
          <w:iCs/>
        </w:rPr>
        <w:t>541</w:t>
      </w:r>
      <w:r w:rsidR="008661F2" w:rsidRPr="005A32D4">
        <w:rPr>
          <w:bCs/>
          <w:iCs/>
        </w:rPr>
        <w:t>/202</w:t>
      </w:r>
      <w:r w:rsidR="008661F2">
        <w:rPr>
          <w:bCs/>
          <w:iCs/>
        </w:rPr>
        <w:t>2</w:t>
      </w:r>
      <w:r w:rsidR="008661F2" w:rsidRPr="005A32D4">
        <w:rPr>
          <w:bCs/>
          <w:iCs/>
        </w:rPr>
        <w:t>/R/</w:t>
      </w:r>
      <w:r w:rsidR="008661F2">
        <w:rPr>
          <w:bCs/>
          <w:iCs/>
        </w:rPr>
        <w:t>gas</w:t>
      </w:r>
      <w:r w:rsidR="008661F2" w:rsidRPr="005A32D4">
        <w:rPr>
          <w:bCs/>
          <w:iCs/>
        </w:rPr>
        <w:t xml:space="preserve"> e s.m.i.</w:t>
      </w:r>
    </w:p>
    <w:p w14:paraId="7184EA05" w14:textId="385F7F39" w:rsidR="00CE3293" w:rsidRDefault="00CB4FF5" w:rsidP="007E1BD0">
      <w:pPr>
        <w:pStyle w:val="Paragrafoelenco"/>
        <w:spacing w:line="360" w:lineRule="auto"/>
        <w:jc w:val="both"/>
        <w:rPr>
          <w:bCs/>
          <w:iCs/>
        </w:rPr>
      </w:pPr>
      <w:r>
        <w:rPr>
          <w:bCs/>
          <w:iCs/>
        </w:rPr>
        <w:t>Inoltre, in tale fase l’impresa dichiara anche se:</w:t>
      </w:r>
    </w:p>
    <w:p w14:paraId="1BE0952B" w14:textId="77777777" w:rsidR="00CB4FF5" w:rsidRDefault="00CB4FF5" w:rsidP="00CB4FF5">
      <w:pPr>
        <w:pStyle w:val="Paragrafoelenco"/>
        <w:numPr>
          <w:ilvl w:val="0"/>
          <w:numId w:val="34"/>
        </w:numPr>
        <w:spacing w:after="0" w:line="360" w:lineRule="auto"/>
        <w:jc w:val="both"/>
        <w:rPr>
          <w:bCs/>
          <w:iCs/>
        </w:rPr>
      </w:pPr>
      <w:r w:rsidRPr="00255703">
        <w:rPr>
          <w:bCs/>
          <w:iCs/>
        </w:rPr>
        <w:t xml:space="preserve">Adotta un sistema di gestione conforme alle norme ISO 50001, a condizione che il sistema di gestione in questione includa </w:t>
      </w:r>
      <w:r>
        <w:rPr>
          <w:bCs/>
          <w:iCs/>
        </w:rPr>
        <w:t>una diagnosi energetica conforme all’allegato 2 del decreto legislativo 102/2014 riferita a un intero sito produttivo e inviata all’ENEA;</w:t>
      </w:r>
    </w:p>
    <w:p w14:paraId="11C75BE7" w14:textId="77777777" w:rsidR="00CB4FF5" w:rsidRDefault="00CB4FF5" w:rsidP="00CB4FF5">
      <w:pPr>
        <w:pStyle w:val="Paragrafoelenco"/>
        <w:numPr>
          <w:ilvl w:val="0"/>
          <w:numId w:val="34"/>
        </w:numPr>
        <w:spacing w:after="0" w:line="360" w:lineRule="auto"/>
        <w:jc w:val="both"/>
        <w:rPr>
          <w:bCs/>
          <w:iCs/>
        </w:rPr>
      </w:pPr>
      <w:r w:rsidRPr="00255703">
        <w:rPr>
          <w:bCs/>
          <w:iCs/>
        </w:rPr>
        <w:t>è titolare di diagnosi energetica conforme all'allegato 2 del medesimo decreto legislativo 102/2014, comunicata</w:t>
      </w:r>
      <w:r>
        <w:rPr>
          <w:bCs/>
          <w:iCs/>
        </w:rPr>
        <w:t xml:space="preserve"> all’ENEA;</w:t>
      </w:r>
    </w:p>
    <w:p w14:paraId="1FD0E1D3" w14:textId="37D3CF82" w:rsidR="00CB4FF5" w:rsidRPr="009B4BCD" w:rsidRDefault="00CB4FF5" w:rsidP="00CB4FF5">
      <w:pPr>
        <w:pStyle w:val="Paragrafoelenco"/>
        <w:numPr>
          <w:ilvl w:val="0"/>
          <w:numId w:val="34"/>
        </w:numPr>
        <w:spacing w:after="0" w:line="360" w:lineRule="auto"/>
        <w:jc w:val="both"/>
        <w:rPr>
          <w:b/>
        </w:rPr>
      </w:pPr>
      <w:bookmarkStart w:id="4" w:name="_Hlk177652342"/>
      <w:r>
        <w:rPr>
          <w:bCs/>
          <w:iCs/>
        </w:rPr>
        <w:t xml:space="preserve">assume l’impegno alla redazione della diagnosi energetica o </w:t>
      </w:r>
      <w:r w:rsidR="008661F2">
        <w:rPr>
          <w:bCs/>
          <w:iCs/>
        </w:rPr>
        <w:t>a</w:t>
      </w:r>
      <w:r>
        <w:rPr>
          <w:bCs/>
          <w:iCs/>
        </w:rPr>
        <w:t xml:space="preserve"> adottare, in alternativa, un sistema di gestione dell’energia conforme alla norma ISO 50001 che includa una diagnosi energetica, conforme a</w:t>
      </w:r>
      <w:r w:rsidR="009F7E5F">
        <w:rPr>
          <w:bCs/>
          <w:iCs/>
        </w:rPr>
        <w:t>l</w:t>
      </w:r>
      <w:r>
        <w:rPr>
          <w:bCs/>
          <w:iCs/>
        </w:rPr>
        <w:t>l’allegato 2 del decreto legislativo 102/2014 (selezionabile solo da imprese neo costituite e soggetti non precedentemente obbligati).</w:t>
      </w:r>
    </w:p>
    <w:bookmarkEnd w:id="4"/>
    <w:p w14:paraId="1312C1F2" w14:textId="448DDCA6" w:rsidR="00CE3293" w:rsidRPr="00817165" w:rsidRDefault="00CE3293" w:rsidP="00CE3293">
      <w:pPr>
        <w:pStyle w:val="Paragrafoelenco"/>
        <w:numPr>
          <w:ilvl w:val="0"/>
          <w:numId w:val="24"/>
        </w:numPr>
        <w:spacing w:line="360" w:lineRule="auto"/>
        <w:jc w:val="both"/>
      </w:pPr>
      <w:r w:rsidRPr="009B4BCD">
        <w:rPr>
          <w:b/>
        </w:rPr>
        <w:t>dati di consumo:</w:t>
      </w:r>
      <w:r>
        <w:rPr>
          <w:b/>
        </w:rPr>
        <w:t xml:space="preserve"> </w:t>
      </w:r>
      <w:r w:rsidRPr="004E5C49">
        <w:rPr>
          <w:iCs/>
        </w:rPr>
        <w:t>in relazione alle singole annualità comprese nel ‘periodo di riferimento’, così come definito</w:t>
      </w:r>
      <w:r>
        <w:rPr>
          <w:iCs/>
        </w:rPr>
        <w:t xml:space="preserve"> dal </w:t>
      </w:r>
      <w:bookmarkStart w:id="5" w:name="_Hlk146104871"/>
      <w:r w:rsidR="005239AD">
        <w:rPr>
          <w:iCs/>
        </w:rPr>
        <w:t>D</w:t>
      </w:r>
      <w:bookmarkEnd w:id="5"/>
      <w:r w:rsidR="00475964">
        <w:rPr>
          <w:iCs/>
        </w:rPr>
        <w:t>M.</w:t>
      </w:r>
    </w:p>
    <w:p w14:paraId="51A72BC4" w14:textId="46F3EFA3" w:rsidR="00CE3293" w:rsidRDefault="00CE3293" w:rsidP="00CE3293">
      <w:pPr>
        <w:pStyle w:val="Paragrafoelenco"/>
        <w:spacing w:line="360" w:lineRule="auto"/>
        <w:jc w:val="both"/>
        <w:rPr>
          <w:iCs/>
        </w:rPr>
      </w:pPr>
      <w:r w:rsidRPr="00817165">
        <w:rPr>
          <w:b/>
          <w:bCs/>
        </w:rPr>
        <w:t>Per l’anno di competenza 202</w:t>
      </w:r>
      <w:r w:rsidR="00555308">
        <w:rPr>
          <w:b/>
          <w:bCs/>
        </w:rPr>
        <w:t>6</w:t>
      </w:r>
      <w:r w:rsidRPr="004E5C49">
        <w:rPr>
          <w:i/>
          <w:iCs/>
        </w:rPr>
        <w:t>,</w:t>
      </w:r>
      <w:r w:rsidRPr="004E5C49">
        <w:rPr>
          <w:iCs/>
        </w:rPr>
        <w:t xml:space="preserve"> le fasi di seguito descritte dovranno essere compilate per</w:t>
      </w:r>
      <w:r>
        <w:rPr>
          <w:iCs/>
        </w:rPr>
        <w:t xml:space="preserve"> </w:t>
      </w:r>
      <w:r w:rsidRPr="008113BD">
        <w:rPr>
          <w:iCs/>
        </w:rPr>
        <w:t>le annualità del periodo di riferimento 202</w:t>
      </w:r>
      <w:r w:rsidR="00555308">
        <w:rPr>
          <w:iCs/>
        </w:rPr>
        <w:t>4</w:t>
      </w:r>
      <w:r w:rsidR="00E51F85">
        <w:rPr>
          <w:iCs/>
        </w:rPr>
        <w:t>,</w:t>
      </w:r>
      <w:r w:rsidRPr="008113BD">
        <w:rPr>
          <w:iCs/>
        </w:rPr>
        <w:t xml:space="preserve"> 20</w:t>
      </w:r>
      <w:r>
        <w:rPr>
          <w:iCs/>
        </w:rPr>
        <w:t>2</w:t>
      </w:r>
      <w:r w:rsidR="00555308">
        <w:rPr>
          <w:iCs/>
        </w:rPr>
        <w:t>3</w:t>
      </w:r>
      <w:r w:rsidR="00E51F85">
        <w:rPr>
          <w:iCs/>
        </w:rPr>
        <w:t xml:space="preserve"> e 202</w:t>
      </w:r>
      <w:r w:rsidR="00555308">
        <w:rPr>
          <w:iCs/>
        </w:rPr>
        <w:t>2</w:t>
      </w:r>
      <w:r w:rsidRPr="008113BD">
        <w:rPr>
          <w:iCs/>
        </w:rPr>
        <w:t xml:space="preserve">, nel caso in cui l’azienda </w:t>
      </w:r>
      <w:r w:rsidRPr="008113BD">
        <w:rPr>
          <w:b/>
          <w:bCs/>
          <w:iCs/>
        </w:rPr>
        <w:t>dichiari di disporre</w:t>
      </w:r>
      <w:r w:rsidRPr="008113BD">
        <w:rPr>
          <w:iCs/>
        </w:rPr>
        <w:t xml:space="preserve"> di dati di consumo di gas naturale, VAL e fatturato anche per solo una delle citate annualità.</w:t>
      </w:r>
    </w:p>
    <w:p w14:paraId="1546E9A7" w14:textId="77777777" w:rsidR="00CE3293" w:rsidRPr="008113BD" w:rsidRDefault="00CE3293" w:rsidP="00CE3293">
      <w:pPr>
        <w:pStyle w:val="Paragrafoelenco"/>
        <w:spacing w:line="360" w:lineRule="auto"/>
        <w:jc w:val="both"/>
        <w:rPr>
          <w:iCs/>
        </w:rPr>
      </w:pPr>
      <w:r w:rsidRPr="00494B58">
        <w:rPr>
          <w:iCs/>
        </w:rPr>
        <w:t>Pertanto, il sistema proporrà per ogni annualità le seguenti maschere:</w:t>
      </w:r>
    </w:p>
    <w:p w14:paraId="5C7E7146" w14:textId="77777777" w:rsidR="00CE3293" w:rsidRDefault="00CE3293" w:rsidP="00CE3293">
      <w:pPr>
        <w:pStyle w:val="Paragrafoelenco"/>
        <w:numPr>
          <w:ilvl w:val="1"/>
          <w:numId w:val="24"/>
        </w:numPr>
        <w:spacing w:line="360" w:lineRule="auto"/>
        <w:ind w:left="1843"/>
        <w:jc w:val="both"/>
      </w:pPr>
      <w:r>
        <w:t>consumi</w:t>
      </w:r>
    </w:p>
    <w:p w14:paraId="79CC80D0" w14:textId="77777777" w:rsidR="00CE3293" w:rsidRDefault="00CE3293" w:rsidP="00CE3293">
      <w:pPr>
        <w:pStyle w:val="Paragrafoelenco"/>
        <w:numPr>
          <w:ilvl w:val="1"/>
          <w:numId w:val="24"/>
        </w:numPr>
        <w:spacing w:line="360" w:lineRule="auto"/>
        <w:ind w:left="1843"/>
        <w:jc w:val="both"/>
      </w:pPr>
      <w:r>
        <w:t>dettaglio consumi</w:t>
      </w:r>
    </w:p>
    <w:p w14:paraId="3576AB77" w14:textId="77777777" w:rsidR="00CE3293" w:rsidRPr="001C2A7C" w:rsidRDefault="00CE3293" w:rsidP="00CE3293">
      <w:pPr>
        <w:pStyle w:val="Paragrafoelenco"/>
        <w:numPr>
          <w:ilvl w:val="0"/>
          <w:numId w:val="24"/>
        </w:numPr>
        <w:spacing w:line="360" w:lineRule="auto"/>
        <w:jc w:val="both"/>
        <w:rPr>
          <w:b/>
        </w:rPr>
      </w:pPr>
      <w:r w:rsidRPr="001C2A7C">
        <w:rPr>
          <w:b/>
        </w:rPr>
        <w:t>dichiarazione del VAL</w:t>
      </w:r>
      <w:r>
        <w:rPr>
          <w:b/>
        </w:rPr>
        <w:t>.</w:t>
      </w:r>
    </w:p>
    <w:p w14:paraId="239B3EE1" w14:textId="1FA44B2C" w:rsidR="00C90CFD" w:rsidRDefault="00C90CFD" w:rsidP="008D0685">
      <w:pPr>
        <w:spacing w:before="240" w:after="0" w:line="360" w:lineRule="auto"/>
        <w:jc w:val="both"/>
        <w:rPr>
          <w:iCs/>
        </w:rPr>
      </w:pPr>
      <w:r w:rsidRPr="00C90CFD">
        <w:rPr>
          <w:iCs/>
        </w:rPr>
        <w:t>Ai fini della</w:t>
      </w:r>
      <w:r w:rsidR="00934F98">
        <w:rPr>
          <w:iCs/>
        </w:rPr>
        <w:t xml:space="preserve"> corretta compilazione della dichiarazione</w:t>
      </w:r>
      <w:r w:rsidRPr="00C90CFD">
        <w:rPr>
          <w:iCs/>
        </w:rPr>
        <w:t xml:space="preserve"> e nell’ipotesi in cui nel corso dello svolgimento di tale attività sorgano ulteriori e specifici dubbi</w:t>
      </w:r>
      <w:r w:rsidR="00934F98">
        <w:rPr>
          <w:iCs/>
        </w:rPr>
        <w:t>,</w:t>
      </w:r>
      <w:r w:rsidRPr="00C90CFD">
        <w:rPr>
          <w:iCs/>
        </w:rPr>
        <w:t xml:space="preserve"> si invita l’Utente a consultare </w:t>
      </w:r>
      <w:r w:rsidR="00934F98">
        <w:rPr>
          <w:iCs/>
        </w:rPr>
        <w:t>il</w:t>
      </w:r>
      <w:r w:rsidRPr="00C90CFD">
        <w:rPr>
          <w:iCs/>
        </w:rPr>
        <w:t xml:space="preserve"> </w:t>
      </w:r>
      <w:r w:rsidR="00E900A8">
        <w:rPr>
          <w:iCs/>
        </w:rPr>
        <w:t>“</w:t>
      </w:r>
      <w:r w:rsidRPr="00934D61">
        <w:rPr>
          <w:i/>
          <w:iCs/>
        </w:rPr>
        <w:t xml:space="preserve">Manuale </w:t>
      </w:r>
      <w:r w:rsidR="00CE3293">
        <w:rPr>
          <w:i/>
          <w:iCs/>
        </w:rPr>
        <w:t xml:space="preserve">Utente” </w:t>
      </w:r>
      <w:r w:rsidR="00CE3293" w:rsidRPr="00C90CFD">
        <w:rPr>
          <w:iCs/>
        </w:rPr>
        <w:t>per</w:t>
      </w:r>
      <w:r w:rsidRPr="00C90CFD">
        <w:rPr>
          <w:iCs/>
        </w:rPr>
        <w:t xml:space="preserve"> l’annualità</w:t>
      </w:r>
      <w:r w:rsidR="004727EC">
        <w:rPr>
          <w:iCs/>
        </w:rPr>
        <w:t xml:space="preserve"> </w:t>
      </w:r>
      <w:r w:rsidR="00B63774">
        <w:rPr>
          <w:iCs/>
        </w:rPr>
        <w:t xml:space="preserve">di competenza </w:t>
      </w:r>
      <w:r w:rsidR="004727EC">
        <w:rPr>
          <w:iCs/>
        </w:rPr>
        <w:t>20</w:t>
      </w:r>
      <w:r w:rsidR="00147335">
        <w:rPr>
          <w:iCs/>
        </w:rPr>
        <w:t>2</w:t>
      </w:r>
      <w:r w:rsidR="00555308">
        <w:rPr>
          <w:iCs/>
        </w:rPr>
        <w:t>6</w:t>
      </w:r>
      <w:r w:rsidR="00CE3293">
        <w:rPr>
          <w:iCs/>
        </w:rPr>
        <w:t xml:space="preserve"> </w:t>
      </w:r>
      <w:r w:rsidR="00934F98">
        <w:rPr>
          <w:iCs/>
        </w:rPr>
        <w:t xml:space="preserve">e </w:t>
      </w:r>
      <w:r w:rsidRPr="00C90CFD">
        <w:rPr>
          <w:iCs/>
        </w:rPr>
        <w:t xml:space="preserve">le </w:t>
      </w:r>
      <w:r w:rsidRPr="00934D61">
        <w:rPr>
          <w:i/>
          <w:iCs/>
        </w:rPr>
        <w:t>FAQ</w:t>
      </w:r>
      <w:r w:rsidRPr="00C90CFD">
        <w:rPr>
          <w:iCs/>
        </w:rPr>
        <w:t xml:space="preserve"> che la CSEA rende disponibili sulla pagina di accesso al </w:t>
      </w:r>
      <w:bookmarkStart w:id="6" w:name="_Hlk146013087"/>
      <w:r w:rsidR="00CE3293">
        <w:rPr>
          <w:iCs/>
        </w:rPr>
        <w:fldChar w:fldCharType="begin"/>
      </w:r>
      <w:r w:rsidR="00CE3293">
        <w:rPr>
          <w:iCs/>
        </w:rPr>
        <w:instrText xml:space="preserve"> HYPERLINK "https://gasivori.csea.it/Gasivori/" </w:instrText>
      </w:r>
      <w:r w:rsidR="00CE3293">
        <w:rPr>
          <w:iCs/>
        </w:rPr>
        <w:fldChar w:fldCharType="separate"/>
      </w:r>
      <w:r w:rsidR="00B63774" w:rsidRPr="00CE3293">
        <w:rPr>
          <w:rStyle w:val="Collegamentoipertestuale"/>
          <w:iCs/>
        </w:rPr>
        <w:t>P</w:t>
      </w:r>
      <w:r w:rsidRPr="00CE3293">
        <w:rPr>
          <w:rStyle w:val="Collegamentoipertestuale"/>
          <w:iCs/>
        </w:rPr>
        <w:t>ortale</w:t>
      </w:r>
      <w:r w:rsidR="00B63774" w:rsidRPr="00CE3293">
        <w:rPr>
          <w:rStyle w:val="Collegamentoipertestuale"/>
          <w:iCs/>
        </w:rPr>
        <w:t xml:space="preserve"> </w:t>
      </w:r>
      <w:r w:rsidR="00CE3293" w:rsidRPr="00CE3293">
        <w:rPr>
          <w:rStyle w:val="Collegamentoipertestuale"/>
          <w:iCs/>
        </w:rPr>
        <w:t>Gasivor</w:t>
      </w:r>
      <w:r w:rsidR="00B63774" w:rsidRPr="00CE3293">
        <w:rPr>
          <w:rStyle w:val="Collegamentoipertestuale"/>
          <w:iCs/>
        </w:rPr>
        <w:t>i</w:t>
      </w:r>
      <w:r w:rsidR="00CE3293">
        <w:rPr>
          <w:iCs/>
        </w:rPr>
        <w:fldChar w:fldCharType="end"/>
      </w:r>
      <w:bookmarkEnd w:id="6"/>
      <w:r w:rsidRPr="00C90CFD">
        <w:rPr>
          <w:iCs/>
        </w:rPr>
        <w:t>.</w:t>
      </w:r>
    </w:p>
    <w:p w14:paraId="15C804B3" w14:textId="4CF13AD1" w:rsidR="00934D61" w:rsidRDefault="00AE6F90" w:rsidP="008D0685">
      <w:pPr>
        <w:spacing w:before="240" w:after="0" w:line="360" w:lineRule="auto"/>
        <w:jc w:val="both"/>
        <w:rPr>
          <w:iCs/>
        </w:rPr>
      </w:pPr>
      <w:bookmarkStart w:id="7" w:name="_Hlk146013126"/>
      <w:r>
        <w:rPr>
          <w:iCs/>
        </w:rPr>
        <w:lastRenderedPageBreak/>
        <w:t>Si ricorda che i</w:t>
      </w:r>
      <w:r w:rsidR="00934D61" w:rsidRPr="00934D61">
        <w:rPr>
          <w:iCs/>
        </w:rPr>
        <w:t>l sistema telematico consente l’invio della dichiarazione alla CSEA solo alle imprese che soddisfano i requisiti di cui al D</w:t>
      </w:r>
      <w:r w:rsidR="005239AD">
        <w:rPr>
          <w:iCs/>
        </w:rPr>
        <w:t>M</w:t>
      </w:r>
      <w:r w:rsidR="000E1CDA">
        <w:rPr>
          <w:iCs/>
        </w:rPr>
        <w:t>,</w:t>
      </w:r>
      <w:r w:rsidR="00545C14">
        <w:rPr>
          <w:iCs/>
        </w:rPr>
        <w:t xml:space="preserve"> </w:t>
      </w:r>
      <w:r w:rsidR="00934D61" w:rsidRPr="00934D61">
        <w:rPr>
          <w:iCs/>
        </w:rPr>
        <w:t xml:space="preserve">nonché quelli previsti dalla deliberazione dell’Autorità </w:t>
      </w:r>
      <w:r w:rsidR="00CE3293">
        <w:rPr>
          <w:iCs/>
        </w:rPr>
        <w:t>541</w:t>
      </w:r>
      <w:r w:rsidR="00934D61" w:rsidRPr="00934D61">
        <w:rPr>
          <w:iCs/>
        </w:rPr>
        <w:t>/20</w:t>
      </w:r>
      <w:r w:rsidR="00CE3293">
        <w:rPr>
          <w:iCs/>
        </w:rPr>
        <w:t>22</w:t>
      </w:r>
      <w:r w:rsidR="00934D61" w:rsidRPr="00934D61">
        <w:rPr>
          <w:iCs/>
        </w:rPr>
        <w:t>/R/</w:t>
      </w:r>
      <w:r w:rsidR="00CE3293">
        <w:rPr>
          <w:iCs/>
        </w:rPr>
        <w:t>gas</w:t>
      </w:r>
      <w:r w:rsidR="00007DF0">
        <w:rPr>
          <w:iCs/>
        </w:rPr>
        <w:t xml:space="preserve"> e s.m.i.</w:t>
      </w:r>
      <w:r w:rsidR="00934D61" w:rsidRPr="00934D61">
        <w:rPr>
          <w:iCs/>
        </w:rPr>
        <w:t xml:space="preserve">; qualora infatti i dati inseriti non risultino conformi ai requisiti indicati dalla normativa di riferimento, non sarà possibile effettuare l’invio. </w:t>
      </w:r>
    </w:p>
    <w:p w14:paraId="3568FB07" w14:textId="2B91E7DF" w:rsidR="00CA49FE" w:rsidRDefault="009925FE" w:rsidP="009925FE">
      <w:pPr>
        <w:spacing w:before="240" w:after="0" w:line="360" w:lineRule="auto"/>
        <w:jc w:val="both"/>
        <w:rPr>
          <w:iCs/>
        </w:rPr>
      </w:pPr>
      <w:bookmarkStart w:id="8" w:name="_Hlk146013150"/>
      <w:bookmarkEnd w:id="7"/>
      <w:r>
        <w:rPr>
          <w:iCs/>
        </w:rPr>
        <w:t xml:space="preserve">Inoltre, si rammenta che ai sensi dell’art. </w:t>
      </w:r>
      <w:r w:rsidR="0043612A">
        <w:rPr>
          <w:iCs/>
        </w:rPr>
        <w:t>12</w:t>
      </w:r>
      <w:r>
        <w:rPr>
          <w:iCs/>
        </w:rPr>
        <w:t xml:space="preserve"> della Delibera </w:t>
      </w:r>
      <w:r w:rsidR="0043612A">
        <w:rPr>
          <w:iCs/>
        </w:rPr>
        <w:t>541</w:t>
      </w:r>
      <w:r w:rsidRPr="009925FE">
        <w:rPr>
          <w:iCs/>
        </w:rPr>
        <w:t>/202</w:t>
      </w:r>
      <w:r w:rsidR="0043612A">
        <w:rPr>
          <w:iCs/>
        </w:rPr>
        <w:t>2</w:t>
      </w:r>
      <w:r w:rsidRPr="009925FE">
        <w:rPr>
          <w:iCs/>
        </w:rPr>
        <w:t>/R/</w:t>
      </w:r>
      <w:r w:rsidR="0043612A">
        <w:rPr>
          <w:iCs/>
        </w:rPr>
        <w:t>gas</w:t>
      </w:r>
      <w:r w:rsidR="00007DF0">
        <w:rPr>
          <w:iCs/>
        </w:rPr>
        <w:t xml:space="preserve"> e s.m.i.</w:t>
      </w:r>
      <w:r w:rsidRPr="009925FE">
        <w:rPr>
          <w:iCs/>
        </w:rPr>
        <w:t xml:space="preserve"> per tutte le imprese che presentano la richiesta di ammissione ai benefici, sia durante l’apertura ordinaria del portale che durante la sessione suppletiva, sarà applicato un contributo in quota fissa a copertura delle spese di gestione sostenute dalla CSEA. Il contributo è fisso per anno di competenza</w:t>
      </w:r>
      <w:r w:rsidR="00CA49FE">
        <w:rPr>
          <w:iCs/>
        </w:rPr>
        <w:t>,</w:t>
      </w:r>
      <w:r w:rsidRPr="009925FE">
        <w:rPr>
          <w:iCs/>
        </w:rPr>
        <w:t xml:space="preserve"> ma variabile di anno in anno. Per le dichiarazioni anno di competenza 202</w:t>
      </w:r>
      <w:r w:rsidR="00545C56">
        <w:rPr>
          <w:iCs/>
        </w:rPr>
        <w:t>6</w:t>
      </w:r>
      <w:r w:rsidRPr="009925FE">
        <w:rPr>
          <w:iCs/>
        </w:rPr>
        <w:t xml:space="preserve"> è stato fissato dall’ARERA pari a: </w:t>
      </w:r>
    </w:p>
    <w:bookmarkEnd w:id="8"/>
    <w:p w14:paraId="177317A2" w14:textId="1D503F12" w:rsidR="00CA49FE" w:rsidRDefault="0017093C" w:rsidP="000E4400">
      <w:pPr>
        <w:pStyle w:val="Paragrafoelenco"/>
        <w:numPr>
          <w:ilvl w:val="0"/>
          <w:numId w:val="32"/>
        </w:numPr>
        <w:spacing w:after="0" w:line="360" w:lineRule="auto"/>
        <w:ind w:left="714" w:hanging="357"/>
        <w:jc w:val="both"/>
        <w:rPr>
          <w:iCs/>
        </w:rPr>
      </w:pPr>
      <w:r>
        <w:rPr>
          <w:iCs/>
        </w:rPr>
        <w:t>400</w:t>
      </w:r>
      <w:r w:rsidR="009925FE" w:rsidRPr="003D4A43">
        <w:rPr>
          <w:iCs/>
        </w:rPr>
        <w:t xml:space="preserve"> €</w:t>
      </w:r>
      <w:r w:rsidR="009925FE" w:rsidRPr="00CA49FE">
        <w:rPr>
          <w:iCs/>
        </w:rPr>
        <w:t xml:space="preserve"> per le imprese che presentano la dichiarazione nella sessione di apertura ordinaria;</w:t>
      </w:r>
    </w:p>
    <w:p w14:paraId="355E5E65" w14:textId="12BDBD70" w:rsidR="00CA49FE" w:rsidRPr="00095DE5" w:rsidRDefault="0017093C" w:rsidP="000E4400">
      <w:pPr>
        <w:pStyle w:val="Paragrafoelenco"/>
        <w:numPr>
          <w:ilvl w:val="0"/>
          <w:numId w:val="32"/>
        </w:numPr>
        <w:spacing w:after="0" w:line="360" w:lineRule="auto"/>
        <w:ind w:left="714" w:hanging="357"/>
        <w:jc w:val="both"/>
        <w:rPr>
          <w:iCs/>
        </w:rPr>
      </w:pPr>
      <w:r>
        <w:rPr>
          <w:iCs/>
        </w:rPr>
        <w:t>800</w:t>
      </w:r>
      <w:r w:rsidR="009925FE" w:rsidRPr="003D4A43">
        <w:rPr>
          <w:iCs/>
        </w:rPr>
        <w:t xml:space="preserve"> €</w:t>
      </w:r>
      <w:r w:rsidR="009925FE" w:rsidRPr="00CA49FE">
        <w:rPr>
          <w:iCs/>
        </w:rPr>
        <w:t xml:space="preserve"> per le imprese che presentano la dichiarazione nella sessione di apertura suppletiva.</w:t>
      </w:r>
    </w:p>
    <w:p w14:paraId="0058198B" w14:textId="77777777" w:rsidR="00B63774" w:rsidRDefault="00B63774" w:rsidP="000E4400">
      <w:pPr>
        <w:pStyle w:val="Paragrafoelenco"/>
        <w:ind w:left="0"/>
        <w:rPr>
          <w:iCs/>
        </w:rPr>
      </w:pPr>
    </w:p>
    <w:p w14:paraId="4ED89C99" w14:textId="77777777" w:rsidR="00095DE5" w:rsidRDefault="00095DE5" w:rsidP="000E4400">
      <w:pPr>
        <w:pStyle w:val="Paragrafoelenco"/>
        <w:ind w:left="0"/>
        <w:rPr>
          <w:b/>
          <w:bCs/>
          <w:iCs/>
        </w:rPr>
      </w:pPr>
      <w:r w:rsidRPr="00B63774">
        <w:rPr>
          <w:b/>
          <w:bCs/>
          <w:iCs/>
        </w:rPr>
        <w:t>Il pagamento di tale contributo è condizione necessaria per l’inserimento dell’impresa in elenco e non è in alcun caso rimborsabile.</w:t>
      </w:r>
    </w:p>
    <w:p w14:paraId="66FC6EC6" w14:textId="77777777" w:rsidR="00B63774" w:rsidRDefault="00B63774" w:rsidP="000E4400">
      <w:pPr>
        <w:pStyle w:val="Paragrafoelenco"/>
        <w:ind w:left="0"/>
        <w:rPr>
          <w:b/>
          <w:bCs/>
          <w:iCs/>
        </w:rPr>
      </w:pPr>
    </w:p>
    <w:p w14:paraId="7D329E4F" w14:textId="2385C0E7" w:rsidR="00B63774" w:rsidRDefault="00B63774" w:rsidP="000E4400">
      <w:pPr>
        <w:pStyle w:val="Paragrafoelenco"/>
        <w:ind w:left="0"/>
        <w:rPr>
          <w:b/>
          <w:bCs/>
          <w:iCs/>
        </w:rPr>
      </w:pPr>
      <w:bookmarkStart w:id="9" w:name="_Hlk146013327"/>
      <w:r w:rsidRPr="00475964">
        <w:rPr>
          <w:b/>
          <w:bCs/>
          <w:iCs/>
        </w:rPr>
        <w:t>Le imprese</w:t>
      </w:r>
      <w:r w:rsidR="00B856E3" w:rsidRPr="00475964">
        <w:rPr>
          <w:b/>
          <w:bCs/>
          <w:iCs/>
        </w:rPr>
        <w:t xml:space="preserve"> </w:t>
      </w:r>
      <w:r w:rsidR="0043612A" w:rsidRPr="00475964">
        <w:rPr>
          <w:b/>
          <w:bCs/>
          <w:iCs/>
        </w:rPr>
        <w:t>potranno scaricare il relativo avviso di pagamento nella sezione “Contribuzione” del portale</w:t>
      </w:r>
      <w:r w:rsidRPr="00475964">
        <w:rPr>
          <w:b/>
          <w:bCs/>
          <w:iCs/>
        </w:rPr>
        <w:t>.</w:t>
      </w:r>
    </w:p>
    <w:bookmarkEnd w:id="9"/>
    <w:p w14:paraId="32EA6FCA" w14:textId="77777777" w:rsidR="00545C14" w:rsidRPr="00B63774" w:rsidRDefault="00545C14" w:rsidP="000E4400">
      <w:pPr>
        <w:pStyle w:val="Paragrafoelenco"/>
        <w:ind w:left="0"/>
        <w:rPr>
          <w:b/>
          <w:bCs/>
          <w:iCs/>
        </w:rPr>
      </w:pPr>
    </w:p>
    <w:p w14:paraId="19F02A9F" w14:textId="77777777" w:rsidR="00095DE5" w:rsidRDefault="00095DE5" w:rsidP="00095DE5">
      <w:pPr>
        <w:pStyle w:val="Paragrafoelenco"/>
        <w:spacing w:before="240" w:after="0" w:line="360" w:lineRule="auto"/>
        <w:ind w:left="0"/>
        <w:jc w:val="both"/>
        <w:rPr>
          <w:iCs/>
        </w:rPr>
      </w:pPr>
      <w:r w:rsidRPr="00095DE5">
        <w:rPr>
          <w:iCs/>
        </w:rPr>
        <w:t>In caso di accertamento di pagamenti in misura non conforme, la mancata regolarizzazione, entro 60 giorni dalla ricezione della contestazione da parte della CSEA, comporta l’automatica decadenza della dichiarazione e la definitiva esclusione dall’elenco della relativa annualità di competenza.</w:t>
      </w:r>
    </w:p>
    <w:p w14:paraId="2D9FDB39" w14:textId="77777777" w:rsidR="00095DE5" w:rsidRPr="00CA49FE" w:rsidRDefault="00095DE5" w:rsidP="000E4400">
      <w:pPr>
        <w:pStyle w:val="Paragrafoelenco"/>
        <w:spacing w:before="240" w:after="0" w:line="360" w:lineRule="auto"/>
        <w:ind w:left="0"/>
        <w:jc w:val="both"/>
        <w:rPr>
          <w:iCs/>
        </w:rPr>
      </w:pPr>
    </w:p>
    <w:p w14:paraId="68A9DBCB" w14:textId="20C2D47B" w:rsidR="004727EC" w:rsidRPr="00C90CFD" w:rsidRDefault="004727EC" w:rsidP="00C90CFD">
      <w:pPr>
        <w:spacing w:after="0" w:line="360" w:lineRule="auto"/>
        <w:jc w:val="both"/>
        <w:rPr>
          <w:iCs/>
        </w:rPr>
      </w:pPr>
      <w:r>
        <w:rPr>
          <w:b/>
          <w:iCs/>
        </w:rPr>
        <w:t xml:space="preserve">CASO B - </w:t>
      </w:r>
      <w:r w:rsidRPr="004727EC">
        <w:rPr>
          <w:b/>
          <w:iCs/>
        </w:rPr>
        <w:t>IMPRESA COSTITUITA NEL 20</w:t>
      </w:r>
      <w:r w:rsidR="00CA49FE">
        <w:rPr>
          <w:b/>
          <w:iCs/>
        </w:rPr>
        <w:t>2</w:t>
      </w:r>
      <w:r w:rsidR="00545C56">
        <w:rPr>
          <w:b/>
          <w:iCs/>
        </w:rPr>
        <w:t>5</w:t>
      </w:r>
      <w:r w:rsidRPr="004727EC">
        <w:rPr>
          <w:b/>
          <w:iCs/>
        </w:rPr>
        <w:t xml:space="preserve"> O, SE COSTITUITA NEGLI ANNI PRECEDENTI IL 20</w:t>
      </w:r>
      <w:r w:rsidR="00CA49FE">
        <w:rPr>
          <w:b/>
          <w:iCs/>
        </w:rPr>
        <w:t>2</w:t>
      </w:r>
      <w:r w:rsidR="00545C56">
        <w:rPr>
          <w:b/>
          <w:iCs/>
        </w:rPr>
        <w:t>5</w:t>
      </w:r>
      <w:r w:rsidRPr="004727EC">
        <w:rPr>
          <w:b/>
          <w:iCs/>
        </w:rPr>
        <w:t>, CHE RISULTI SENZA CONSUMI PER INAT</w:t>
      </w:r>
      <w:r w:rsidR="004E6E77">
        <w:rPr>
          <w:b/>
          <w:iCs/>
        </w:rPr>
        <w:t>T</w:t>
      </w:r>
      <w:r w:rsidRPr="004727EC">
        <w:rPr>
          <w:b/>
          <w:iCs/>
        </w:rPr>
        <w:t>IVITA’ PRODUTTIVA – Compila Dichiarazione relativa all’annualità di competenza 20</w:t>
      </w:r>
      <w:r w:rsidR="00147335">
        <w:rPr>
          <w:b/>
          <w:iCs/>
        </w:rPr>
        <w:t>2</w:t>
      </w:r>
      <w:r w:rsidR="00545C56">
        <w:rPr>
          <w:b/>
          <w:iCs/>
        </w:rPr>
        <w:t>6</w:t>
      </w:r>
    </w:p>
    <w:p w14:paraId="5761DC87" w14:textId="7A2AB433" w:rsidR="00250EBF" w:rsidRDefault="004727EC" w:rsidP="00F67707">
      <w:pPr>
        <w:spacing w:after="0" w:line="360" w:lineRule="auto"/>
        <w:jc w:val="both"/>
        <w:rPr>
          <w:iCs/>
        </w:rPr>
      </w:pPr>
      <w:r w:rsidRPr="004727EC">
        <w:rPr>
          <w:iCs/>
        </w:rPr>
        <w:t xml:space="preserve">Dopo aver selezionato il pulsante </w:t>
      </w:r>
      <w:r w:rsidRPr="004727EC">
        <w:rPr>
          <w:i/>
          <w:iCs/>
        </w:rPr>
        <w:t>“IMPRESA COSTITUITA NEL 20</w:t>
      </w:r>
      <w:r w:rsidR="00CA49FE">
        <w:rPr>
          <w:i/>
          <w:iCs/>
        </w:rPr>
        <w:t>2</w:t>
      </w:r>
      <w:r w:rsidR="00545C56">
        <w:rPr>
          <w:i/>
          <w:iCs/>
        </w:rPr>
        <w:t>5</w:t>
      </w:r>
      <w:r w:rsidRPr="004727EC">
        <w:rPr>
          <w:i/>
          <w:iCs/>
        </w:rPr>
        <w:t xml:space="preserve"> O, SE COSTITUI</w:t>
      </w:r>
      <w:r w:rsidR="007318AE">
        <w:rPr>
          <w:i/>
          <w:iCs/>
        </w:rPr>
        <w:t>TA NEGLI ANNI PRECEDENTI IL 20</w:t>
      </w:r>
      <w:r w:rsidR="00CA49FE">
        <w:rPr>
          <w:i/>
          <w:iCs/>
        </w:rPr>
        <w:t>2</w:t>
      </w:r>
      <w:r w:rsidR="00545C56">
        <w:rPr>
          <w:i/>
          <w:iCs/>
        </w:rPr>
        <w:t>5</w:t>
      </w:r>
      <w:r w:rsidRPr="004727EC">
        <w:rPr>
          <w:i/>
          <w:iCs/>
        </w:rPr>
        <w:t>, CHE RISULTI SENZA CONSUMI PER INAT</w:t>
      </w:r>
      <w:r w:rsidR="004E6E77">
        <w:rPr>
          <w:i/>
          <w:iCs/>
        </w:rPr>
        <w:t>T</w:t>
      </w:r>
      <w:r w:rsidRPr="004727EC">
        <w:rPr>
          <w:i/>
          <w:iCs/>
        </w:rPr>
        <w:t>IVITA’ PRODUTTIVA – Compila Dichiarazione relativa all’annualità di competenza 20</w:t>
      </w:r>
      <w:r w:rsidR="00147335">
        <w:rPr>
          <w:i/>
          <w:iCs/>
        </w:rPr>
        <w:t>2</w:t>
      </w:r>
      <w:r w:rsidR="00545C56">
        <w:rPr>
          <w:i/>
          <w:iCs/>
        </w:rPr>
        <w:t>6</w:t>
      </w:r>
      <w:r w:rsidRPr="004727EC">
        <w:rPr>
          <w:i/>
          <w:iCs/>
        </w:rPr>
        <w:t>”</w:t>
      </w:r>
      <w:r w:rsidRPr="004727EC">
        <w:rPr>
          <w:iCs/>
        </w:rPr>
        <w:t>, l’Utente potrà procedere alla compilazione della dichiarazione</w:t>
      </w:r>
      <w:r w:rsidR="00894657">
        <w:rPr>
          <w:iCs/>
        </w:rPr>
        <w:t>, la quale sarà</w:t>
      </w:r>
      <w:r w:rsidR="00F67707">
        <w:t xml:space="preserve"> basata sulle migliori stime dei da</w:t>
      </w:r>
      <w:r w:rsidR="00894657">
        <w:t>ti di consumo ed economici dallo stesso</w:t>
      </w:r>
      <w:r w:rsidR="00F67707">
        <w:t xml:space="preserve"> elaborate per l’annualità 20</w:t>
      </w:r>
      <w:r w:rsidR="00CA49FE">
        <w:t>2</w:t>
      </w:r>
      <w:r w:rsidR="00545C56">
        <w:t>5</w:t>
      </w:r>
      <w:r w:rsidR="00F67707">
        <w:t>.</w:t>
      </w:r>
    </w:p>
    <w:p w14:paraId="60560274" w14:textId="528B14AA" w:rsidR="00F824B8" w:rsidRPr="00F824B8" w:rsidRDefault="00B856E3" w:rsidP="00F824B8">
      <w:pPr>
        <w:spacing w:before="120" w:after="0" w:line="360" w:lineRule="auto"/>
        <w:jc w:val="both"/>
        <w:rPr>
          <w:iCs/>
        </w:rPr>
      </w:pPr>
      <w:r w:rsidRPr="00F824B8">
        <w:rPr>
          <w:iCs/>
        </w:rPr>
        <w:t>Inoltre,</w:t>
      </w:r>
      <w:r w:rsidR="00F824B8" w:rsidRPr="00F824B8">
        <w:rPr>
          <w:iCs/>
        </w:rPr>
        <w:t xml:space="preserve"> l’Utente attraverso il Portale e tramite gli appositi pulsanti, </w:t>
      </w:r>
      <w:r w:rsidR="00E41E59">
        <w:rPr>
          <w:iCs/>
        </w:rPr>
        <w:t xml:space="preserve">nella fase finale del processo di compilazione </w:t>
      </w:r>
      <w:r w:rsidR="00F824B8" w:rsidRPr="00F824B8">
        <w:rPr>
          <w:iCs/>
        </w:rPr>
        <w:t xml:space="preserve">dovrà effettuare il download </w:t>
      </w:r>
      <w:r w:rsidR="00E900A8">
        <w:rPr>
          <w:iCs/>
        </w:rPr>
        <w:t xml:space="preserve">del </w:t>
      </w:r>
      <w:r w:rsidR="00F824B8" w:rsidRPr="00F824B8">
        <w:rPr>
          <w:iCs/>
        </w:rPr>
        <w:t>modello pr</w:t>
      </w:r>
      <w:r w:rsidR="00F824B8">
        <w:rPr>
          <w:iCs/>
        </w:rPr>
        <w:t xml:space="preserve">edisposto dalla CSEA </w:t>
      </w:r>
      <w:r w:rsidR="00F824B8" w:rsidRPr="00F824B8">
        <w:rPr>
          <w:i/>
          <w:iCs/>
        </w:rPr>
        <w:t>“Dichiarazione Impegno e Relazione sulle stime”</w:t>
      </w:r>
      <w:r w:rsidR="00F824B8" w:rsidRPr="00F824B8">
        <w:rPr>
          <w:iCs/>
        </w:rPr>
        <w:t xml:space="preserve">, compilarlo e procedere con l’upload allegando allo stesso una relazione contenente: </w:t>
      </w:r>
    </w:p>
    <w:p w14:paraId="5EA90D0E" w14:textId="41BEF06C" w:rsidR="00F824B8" w:rsidRPr="00F824B8" w:rsidRDefault="00F824B8" w:rsidP="00F824B8">
      <w:pPr>
        <w:numPr>
          <w:ilvl w:val="0"/>
          <w:numId w:val="31"/>
        </w:numPr>
        <w:spacing w:before="120" w:after="0" w:line="360" w:lineRule="auto"/>
        <w:ind w:left="714" w:hanging="357"/>
        <w:jc w:val="both"/>
        <w:rPr>
          <w:iCs/>
        </w:rPr>
      </w:pPr>
      <w:r w:rsidRPr="00B63774">
        <w:rPr>
          <w:b/>
          <w:bCs/>
          <w:iCs/>
        </w:rPr>
        <w:t>le modalità di stima dei consumi inseriti in base alla produzione prevista</w:t>
      </w:r>
      <w:r w:rsidR="00B63774" w:rsidRPr="00B63774">
        <w:rPr>
          <w:b/>
          <w:bCs/>
          <w:iCs/>
        </w:rPr>
        <w:t xml:space="preserve"> per l’anno 202</w:t>
      </w:r>
      <w:r w:rsidR="00545C56">
        <w:rPr>
          <w:b/>
          <w:bCs/>
          <w:iCs/>
        </w:rPr>
        <w:t>5</w:t>
      </w:r>
      <w:r w:rsidRPr="00F824B8">
        <w:rPr>
          <w:iCs/>
        </w:rPr>
        <w:t>, con una descrizione dei criteri utilizzati per la previsione stessa, nonché, ove disponibili, i dati di prelievo storici relativi a P</w:t>
      </w:r>
      <w:r w:rsidR="00B856E3">
        <w:rPr>
          <w:iCs/>
        </w:rPr>
        <w:t>DR</w:t>
      </w:r>
      <w:r w:rsidRPr="00F824B8">
        <w:rPr>
          <w:iCs/>
        </w:rPr>
        <w:t xml:space="preserve"> già esistenti;</w:t>
      </w:r>
    </w:p>
    <w:p w14:paraId="1666C807" w14:textId="61343036" w:rsidR="00F824B8" w:rsidRPr="00F824B8" w:rsidRDefault="00F824B8" w:rsidP="00F824B8">
      <w:pPr>
        <w:numPr>
          <w:ilvl w:val="0"/>
          <w:numId w:val="31"/>
        </w:numPr>
        <w:spacing w:after="0" w:line="360" w:lineRule="auto"/>
        <w:jc w:val="both"/>
        <w:rPr>
          <w:iCs/>
        </w:rPr>
      </w:pPr>
      <w:r w:rsidRPr="00B63774">
        <w:rPr>
          <w:b/>
          <w:bCs/>
          <w:iCs/>
        </w:rPr>
        <w:lastRenderedPageBreak/>
        <w:t>le modalità di stima dei dati di bilancio inseriti dell’anno 20</w:t>
      </w:r>
      <w:r w:rsidR="00CA49FE" w:rsidRPr="00B63774">
        <w:rPr>
          <w:b/>
          <w:bCs/>
          <w:iCs/>
        </w:rPr>
        <w:t>2</w:t>
      </w:r>
      <w:r w:rsidR="00545C56">
        <w:rPr>
          <w:b/>
          <w:bCs/>
          <w:iCs/>
        </w:rPr>
        <w:t>5</w:t>
      </w:r>
      <w:r w:rsidRPr="00F824B8">
        <w:rPr>
          <w:iCs/>
        </w:rPr>
        <w:t>, in particolare il fatturato e il VAL</w:t>
      </w:r>
      <w:r w:rsidR="00311227">
        <w:rPr>
          <w:iCs/>
        </w:rPr>
        <w:t xml:space="preserve">, </w:t>
      </w:r>
      <w:r w:rsidRPr="00F824B8">
        <w:rPr>
          <w:iCs/>
        </w:rPr>
        <w:t>evidenziando l’eventuale utilizzo di dati storici della/le impresa/e eventualmente acquisita/e in fase di prima costituzione.</w:t>
      </w:r>
    </w:p>
    <w:p w14:paraId="00146447" w14:textId="3ED28BC6" w:rsidR="00F824B8" w:rsidRDefault="007E45D3" w:rsidP="009D77DD">
      <w:pPr>
        <w:spacing w:after="0" w:line="360" w:lineRule="auto"/>
        <w:jc w:val="both"/>
        <w:rPr>
          <w:iCs/>
        </w:rPr>
      </w:pPr>
      <w:r w:rsidRPr="007E45D3">
        <w:rPr>
          <w:iCs/>
          <w:noProof/>
        </w:rPr>
        <w:drawing>
          <wp:inline distT="0" distB="0" distL="0" distR="0" wp14:anchorId="2E4904B2" wp14:editId="375B9F29">
            <wp:extent cx="6156325" cy="2004695"/>
            <wp:effectExtent l="0" t="0" r="0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56325" cy="2004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FB30D" w14:textId="77777777" w:rsidR="0076765C" w:rsidRDefault="0076765C" w:rsidP="009D77DD">
      <w:pPr>
        <w:spacing w:after="0" w:line="360" w:lineRule="auto"/>
        <w:jc w:val="both"/>
        <w:rPr>
          <w:iCs/>
        </w:rPr>
      </w:pPr>
    </w:p>
    <w:p w14:paraId="2D52A97E" w14:textId="17B5B6EE" w:rsidR="0076765C" w:rsidRPr="0076765C" w:rsidRDefault="0076765C" w:rsidP="009D77DD">
      <w:pPr>
        <w:spacing w:after="0" w:line="360" w:lineRule="auto"/>
        <w:jc w:val="both"/>
        <w:rPr>
          <w:b/>
          <w:bCs/>
          <w:iCs/>
        </w:rPr>
      </w:pPr>
      <w:r w:rsidRPr="0076765C">
        <w:rPr>
          <w:b/>
          <w:bCs/>
          <w:iCs/>
        </w:rPr>
        <w:t xml:space="preserve">Al termine del primo anno di attività, sulla base di dati certificati, la CSEA effettua una verifica ex post per accertare l’ammissibilità dell’impresa e il rispetto dei limiti di contribuzione di cui al </w:t>
      </w:r>
      <w:r>
        <w:rPr>
          <w:b/>
          <w:bCs/>
          <w:iCs/>
        </w:rPr>
        <w:t>D.M. 21 dicembre 20</w:t>
      </w:r>
      <w:r w:rsidR="007E45D3">
        <w:rPr>
          <w:b/>
          <w:bCs/>
          <w:iCs/>
        </w:rPr>
        <w:t>21</w:t>
      </w:r>
      <w:r>
        <w:rPr>
          <w:b/>
          <w:bCs/>
          <w:iCs/>
        </w:rPr>
        <w:t>.</w:t>
      </w:r>
    </w:p>
    <w:p w14:paraId="29579FF5" w14:textId="14BB0C75" w:rsidR="00894F61" w:rsidRDefault="006B2543" w:rsidP="009D77DD">
      <w:pPr>
        <w:spacing w:after="0" w:line="360" w:lineRule="auto"/>
        <w:jc w:val="both"/>
        <w:rPr>
          <w:iCs/>
        </w:rPr>
      </w:pPr>
      <w:r w:rsidRPr="006B2543">
        <w:rPr>
          <w:iCs/>
        </w:rPr>
        <w:t>Ai fini della</w:t>
      </w:r>
      <w:r>
        <w:rPr>
          <w:iCs/>
        </w:rPr>
        <w:t xml:space="preserve"> corretta compilazione della dichiarazione</w:t>
      </w:r>
      <w:r w:rsidRPr="006B2543">
        <w:rPr>
          <w:iCs/>
        </w:rPr>
        <w:t xml:space="preserve"> e nell’ipotesi in cui nel corso dello svolgimento di tale attività sorgano ulteriori e specifici dubbi</w:t>
      </w:r>
      <w:r w:rsidR="00934F98">
        <w:rPr>
          <w:iCs/>
        </w:rPr>
        <w:t>,</w:t>
      </w:r>
      <w:r w:rsidRPr="006B2543">
        <w:rPr>
          <w:iCs/>
        </w:rPr>
        <w:t xml:space="preserve"> si invita l’Utente a consultare </w:t>
      </w:r>
      <w:r w:rsidR="00934F98">
        <w:rPr>
          <w:iCs/>
        </w:rPr>
        <w:t>il</w:t>
      </w:r>
      <w:r w:rsidRPr="006B2543">
        <w:rPr>
          <w:iCs/>
        </w:rPr>
        <w:t xml:space="preserve"> </w:t>
      </w:r>
      <w:r w:rsidR="004D181D">
        <w:rPr>
          <w:iCs/>
        </w:rPr>
        <w:t>“</w:t>
      </w:r>
      <w:r w:rsidRPr="00F824B8">
        <w:rPr>
          <w:i/>
          <w:iCs/>
        </w:rPr>
        <w:t xml:space="preserve">Manuale </w:t>
      </w:r>
      <w:r w:rsidR="00F5617F">
        <w:rPr>
          <w:i/>
          <w:iCs/>
        </w:rPr>
        <w:t>Utente</w:t>
      </w:r>
      <w:r w:rsidR="004D181D">
        <w:rPr>
          <w:i/>
          <w:iCs/>
        </w:rPr>
        <w:t>”</w:t>
      </w:r>
      <w:r w:rsidR="00F5617F">
        <w:rPr>
          <w:i/>
          <w:iCs/>
        </w:rPr>
        <w:t xml:space="preserve"> </w:t>
      </w:r>
      <w:r w:rsidRPr="006B2543">
        <w:rPr>
          <w:iCs/>
        </w:rPr>
        <w:t>per l’annualità 20</w:t>
      </w:r>
      <w:r w:rsidR="00147335">
        <w:rPr>
          <w:iCs/>
        </w:rPr>
        <w:t>2</w:t>
      </w:r>
      <w:r w:rsidR="00545C56">
        <w:rPr>
          <w:iCs/>
        </w:rPr>
        <w:t>6</w:t>
      </w:r>
      <w:r w:rsidRPr="006B2543">
        <w:rPr>
          <w:iCs/>
        </w:rPr>
        <w:t xml:space="preserve"> </w:t>
      </w:r>
      <w:r w:rsidR="00934F98">
        <w:rPr>
          <w:iCs/>
        </w:rPr>
        <w:t xml:space="preserve">e </w:t>
      </w:r>
      <w:r w:rsidRPr="006B2543">
        <w:rPr>
          <w:iCs/>
        </w:rPr>
        <w:t xml:space="preserve">le </w:t>
      </w:r>
      <w:r w:rsidRPr="00F824B8">
        <w:rPr>
          <w:i/>
          <w:iCs/>
        </w:rPr>
        <w:t>FAQ</w:t>
      </w:r>
      <w:r w:rsidRPr="006B2543">
        <w:rPr>
          <w:iCs/>
        </w:rPr>
        <w:t xml:space="preserve"> che la CSEA rende disponibili sulla pagina di accesso al </w:t>
      </w:r>
      <w:hyperlink r:id="rId14" w:history="1">
        <w:r w:rsidR="007E45D3" w:rsidRPr="00CE3293">
          <w:rPr>
            <w:rStyle w:val="Collegamentoipertestuale"/>
            <w:iCs/>
          </w:rPr>
          <w:t>Portale Gasivori</w:t>
        </w:r>
      </w:hyperlink>
      <w:r w:rsidRPr="006B2543">
        <w:rPr>
          <w:iCs/>
        </w:rPr>
        <w:t>.</w:t>
      </w:r>
      <w:bookmarkEnd w:id="3"/>
    </w:p>
    <w:p w14:paraId="0426271C" w14:textId="45581059" w:rsidR="007E45D3" w:rsidRDefault="007E45D3" w:rsidP="007E45D3">
      <w:pPr>
        <w:spacing w:before="240" w:after="0" w:line="360" w:lineRule="auto"/>
        <w:jc w:val="both"/>
        <w:rPr>
          <w:iCs/>
        </w:rPr>
      </w:pPr>
      <w:r>
        <w:rPr>
          <w:iCs/>
        </w:rPr>
        <w:t>Si ricorda che i</w:t>
      </w:r>
      <w:r w:rsidRPr="00934D61">
        <w:rPr>
          <w:iCs/>
        </w:rPr>
        <w:t>l sistema telematico consente l’invio della dichiarazione alla CSEA solo alle imprese che soddisfano i requisiti di cui al D.M. 21 dicembre 20</w:t>
      </w:r>
      <w:r>
        <w:rPr>
          <w:iCs/>
        </w:rPr>
        <w:t xml:space="preserve">21, </w:t>
      </w:r>
      <w:r w:rsidRPr="00934D61">
        <w:rPr>
          <w:iCs/>
        </w:rPr>
        <w:t xml:space="preserve">nonché quelli previsti dalla deliberazione dell’Autorità </w:t>
      </w:r>
      <w:r>
        <w:rPr>
          <w:iCs/>
        </w:rPr>
        <w:t>541</w:t>
      </w:r>
      <w:r w:rsidRPr="00934D61">
        <w:rPr>
          <w:iCs/>
        </w:rPr>
        <w:t>/20</w:t>
      </w:r>
      <w:r>
        <w:rPr>
          <w:iCs/>
        </w:rPr>
        <w:t>22</w:t>
      </w:r>
      <w:r w:rsidRPr="00934D61">
        <w:rPr>
          <w:iCs/>
        </w:rPr>
        <w:t>/R/</w:t>
      </w:r>
      <w:r>
        <w:rPr>
          <w:iCs/>
        </w:rPr>
        <w:t>gas</w:t>
      </w:r>
      <w:r w:rsidR="00007DF0">
        <w:rPr>
          <w:iCs/>
        </w:rPr>
        <w:t xml:space="preserve"> e s.m.i.</w:t>
      </w:r>
      <w:r w:rsidRPr="00934D61">
        <w:rPr>
          <w:iCs/>
        </w:rPr>
        <w:t xml:space="preserve">; qualora infatti i dati inseriti non risultino conformi ai requisiti indicati dalla normativa di riferimento, non sarà possibile effettuare l’invio. </w:t>
      </w:r>
    </w:p>
    <w:p w14:paraId="1B0E8F33" w14:textId="47010ED4" w:rsidR="00CA49FE" w:rsidRDefault="007E45D3" w:rsidP="00CA49FE">
      <w:pPr>
        <w:spacing w:before="240" w:after="0" w:line="360" w:lineRule="auto"/>
        <w:jc w:val="both"/>
        <w:rPr>
          <w:iCs/>
        </w:rPr>
      </w:pPr>
      <w:r>
        <w:rPr>
          <w:iCs/>
        </w:rPr>
        <w:t>Inoltre, si rammenta che ai sensi dell’art. 12 della Delibera 541</w:t>
      </w:r>
      <w:r w:rsidRPr="009925FE">
        <w:rPr>
          <w:iCs/>
        </w:rPr>
        <w:t>/202</w:t>
      </w:r>
      <w:r>
        <w:rPr>
          <w:iCs/>
        </w:rPr>
        <w:t>2</w:t>
      </w:r>
      <w:r w:rsidRPr="009925FE">
        <w:rPr>
          <w:iCs/>
        </w:rPr>
        <w:t>/R/</w:t>
      </w:r>
      <w:r>
        <w:rPr>
          <w:iCs/>
        </w:rPr>
        <w:t>gas</w:t>
      </w:r>
      <w:r w:rsidR="00007DF0">
        <w:rPr>
          <w:iCs/>
        </w:rPr>
        <w:t xml:space="preserve"> e s.m.i.</w:t>
      </w:r>
      <w:r w:rsidRPr="009925FE">
        <w:rPr>
          <w:iCs/>
        </w:rPr>
        <w:t xml:space="preserve"> per tutte le imprese che presentano la richiesta di ammissione ai benefici, sia durante l’apertura ordinaria del portale che durante la sessione suppletiva, sarà applicato un contributo in quota fissa a copertura delle spese di gestione sostenute dalla CSEA. Il contributo è fisso per anno di competenza</w:t>
      </w:r>
      <w:r>
        <w:rPr>
          <w:iCs/>
        </w:rPr>
        <w:t>,</w:t>
      </w:r>
      <w:r w:rsidRPr="009925FE">
        <w:rPr>
          <w:iCs/>
        </w:rPr>
        <w:t xml:space="preserve"> ma variabile di anno in anno. Per le dichiarazioni anno di competenza 202</w:t>
      </w:r>
      <w:r w:rsidR="00545C56">
        <w:rPr>
          <w:iCs/>
        </w:rPr>
        <w:t>6</w:t>
      </w:r>
      <w:r w:rsidRPr="009925FE">
        <w:rPr>
          <w:iCs/>
        </w:rPr>
        <w:t xml:space="preserve"> è stato fissato dall’ARERA pari a</w:t>
      </w:r>
      <w:r w:rsidR="00CA49FE" w:rsidRPr="009925FE">
        <w:rPr>
          <w:iCs/>
        </w:rPr>
        <w:t xml:space="preserve">: </w:t>
      </w:r>
    </w:p>
    <w:p w14:paraId="189855CC" w14:textId="732E2442" w:rsidR="00CA49FE" w:rsidRDefault="0017093C" w:rsidP="000E4400">
      <w:pPr>
        <w:pStyle w:val="Paragrafoelenco"/>
        <w:numPr>
          <w:ilvl w:val="0"/>
          <w:numId w:val="32"/>
        </w:numPr>
        <w:spacing w:after="0" w:line="360" w:lineRule="auto"/>
        <w:ind w:left="714" w:hanging="357"/>
        <w:jc w:val="both"/>
        <w:rPr>
          <w:iCs/>
        </w:rPr>
      </w:pPr>
      <w:r>
        <w:rPr>
          <w:iCs/>
        </w:rPr>
        <w:t>400</w:t>
      </w:r>
      <w:r w:rsidR="00CA49FE" w:rsidRPr="00CA49FE">
        <w:rPr>
          <w:iCs/>
        </w:rPr>
        <w:t xml:space="preserve"> € per le imprese che presentano la dichiarazione nella sessione di apertura ordinaria;</w:t>
      </w:r>
    </w:p>
    <w:p w14:paraId="2720246A" w14:textId="292A0CDF" w:rsidR="00CA49FE" w:rsidRDefault="0017093C" w:rsidP="000E4400">
      <w:pPr>
        <w:pStyle w:val="Paragrafoelenco"/>
        <w:numPr>
          <w:ilvl w:val="0"/>
          <w:numId w:val="32"/>
        </w:numPr>
        <w:spacing w:after="0" w:line="360" w:lineRule="auto"/>
        <w:ind w:left="714" w:hanging="357"/>
        <w:jc w:val="both"/>
        <w:rPr>
          <w:iCs/>
        </w:rPr>
      </w:pPr>
      <w:r>
        <w:rPr>
          <w:iCs/>
        </w:rPr>
        <w:t>800</w:t>
      </w:r>
      <w:r w:rsidR="00CA49FE" w:rsidRPr="00CA49FE">
        <w:rPr>
          <w:iCs/>
        </w:rPr>
        <w:t xml:space="preserve"> € per le imprese che presentano la dichiarazione nella sessione di apertura suppletiva.</w:t>
      </w:r>
    </w:p>
    <w:p w14:paraId="1721BDEB" w14:textId="77777777" w:rsidR="00B63774" w:rsidRDefault="00B63774" w:rsidP="00095DE5">
      <w:pPr>
        <w:spacing w:after="0" w:line="360" w:lineRule="auto"/>
        <w:jc w:val="both"/>
        <w:rPr>
          <w:iCs/>
        </w:rPr>
      </w:pPr>
    </w:p>
    <w:p w14:paraId="047F97D2" w14:textId="77777777" w:rsidR="00095DE5" w:rsidRDefault="00095DE5" w:rsidP="00095DE5">
      <w:pPr>
        <w:spacing w:after="0" w:line="360" w:lineRule="auto"/>
        <w:jc w:val="both"/>
        <w:rPr>
          <w:b/>
          <w:bCs/>
          <w:iCs/>
        </w:rPr>
      </w:pPr>
      <w:r w:rsidRPr="00B63774">
        <w:rPr>
          <w:b/>
          <w:bCs/>
          <w:iCs/>
        </w:rPr>
        <w:t>Il pagamento di tale contributo è condizione necessaria per l’inserimento dell’impresa in elenco e non è in alcun caso rimborsabile.</w:t>
      </w:r>
    </w:p>
    <w:p w14:paraId="2DF016A7" w14:textId="77777777" w:rsidR="00B63774" w:rsidRDefault="00B63774" w:rsidP="00095DE5">
      <w:pPr>
        <w:spacing w:after="0" w:line="360" w:lineRule="auto"/>
        <w:jc w:val="both"/>
        <w:rPr>
          <w:b/>
          <w:bCs/>
          <w:iCs/>
        </w:rPr>
      </w:pPr>
    </w:p>
    <w:p w14:paraId="4ED44196" w14:textId="1C137349" w:rsidR="00B63774" w:rsidRPr="00B63774" w:rsidRDefault="003F444B" w:rsidP="003F444B">
      <w:pPr>
        <w:pStyle w:val="Paragrafoelenco"/>
        <w:ind w:left="0"/>
        <w:rPr>
          <w:b/>
          <w:bCs/>
          <w:iCs/>
        </w:rPr>
      </w:pPr>
      <w:r w:rsidRPr="00475964">
        <w:rPr>
          <w:b/>
          <w:bCs/>
          <w:iCs/>
        </w:rPr>
        <w:t>Le imprese potranno scaricare il relativo avviso di pagamento nella sezione “Contribuzione” del portale.</w:t>
      </w:r>
    </w:p>
    <w:p w14:paraId="3FE4E87D" w14:textId="77777777" w:rsidR="00CA49FE" w:rsidRPr="009D77DD" w:rsidRDefault="00095DE5" w:rsidP="00095DE5">
      <w:pPr>
        <w:spacing w:after="0" w:line="360" w:lineRule="auto"/>
        <w:jc w:val="both"/>
        <w:rPr>
          <w:iCs/>
        </w:rPr>
      </w:pPr>
      <w:r w:rsidRPr="00095DE5">
        <w:rPr>
          <w:iCs/>
        </w:rPr>
        <w:lastRenderedPageBreak/>
        <w:t>In caso di accertamento di pagamenti in misura non conforme, la mancata regolarizzazione, entro 60 giorni dalla ricezione della contestazione da parte della CSEA, comporta l’automatica decadenza della dichiarazione e la definitiva esclusione dall’elenco della relativa annualità di competenza.</w:t>
      </w:r>
    </w:p>
    <w:sectPr w:rsidR="00CA49FE" w:rsidRPr="009D77DD" w:rsidSect="00E0671E">
      <w:footerReference w:type="default" r:id="rId15"/>
      <w:pgSz w:w="11906" w:h="16838"/>
      <w:pgMar w:top="1077" w:right="1134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95F81" w14:textId="77777777" w:rsidR="0098368E" w:rsidRDefault="0098368E" w:rsidP="00A64201">
      <w:pPr>
        <w:spacing w:after="0" w:line="240" w:lineRule="auto"/>
      </w:pPr>
      <w:r>
        <w:separator/>
      </w:r>
    </w:p>
  </w:endnote>
  <w:endnote w:type="continuationSeparator" w:id="0">
    <w:p w14:paraId="1468C961" w14:textId="77777777" w:rsidR="0098368E" w:rsidRDefault="0098368E" w:rsidP="00A6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36D50" w14:textId="2991149D" w:rsidR="00C76759" w:rsidRDefault="006E6B14">
    <w:pPr>
      <w:pStyle w:val="Pidipagina"/>
    </w:pPr>
    <w:r>
      <w:t>202</w:t>
    </w:r>
    <w:r w:rsidR="00E51F85">
      <w:t>4</w:t>
    </w:r>
    <w:r>
      <w:t>-09-</w:t>
    </w:r>
    <w:r w:rsidR="00E51F85">
      <w:t>19</w:t>
    </w:r>
    <w:r w:rsidR="00C76759">
      <w:tab/>
    </w:r>
    <w:r w:rsidR="00C76759">
      <w:tab/>
      <w:t xml:space="preserve">    </w:t>
    </w:r>
    <w:r w:rsidR="00C76759">
      <w:fldChar w:fldCharType="begin"/>
    </w:r>
    <w:r w:rsidR="00C76759">
      <w:instrText>PAGE   \* MERGEFORMAT</w:instrText>
    </w:r>
    <w:r w:rsidR="00C76759">
      <w:fldChar w:fldCharType="separate"/>
    </w:r>
    <w:r w:rsidR="00292327">
      <w:rPr>
        <w:noProof/>
      </w:rPr>
      <w:t>7</w:t>
    </w:r>
    <w:r w:rsidR="00C7675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9CE20" w14:textId="77777777" w:rsidR="0098368E" w:rsidRDefault="0098368E" w:rsidP="00A64201">
      <w:pPr>
        <w:spacing w:after="0" w:line="240" w:lineRule="auto"/>
      </w:pPr>
      <w:r>
        <w:separator/>
      </w:r>
    </w:p>
  </w:footnote>
  <w:footnote w:type="continuationSeparator" w:id="0">
    <w:p w14:paraId="6F2D2B7B" w14:textId="77777777" w:rsidR="0098368E" w:rsidRDefault="0098368E" w:rsidP="00A642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40B8"/>
    <w:multiLevelType w:val="hybridMultilevel"/>
    <w:tmpl w:val="2AAC52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F224F"/>
    <w:multiLevelType w:val="hybridMultilevel"/>
    <w:tmpl w:val="918ACDA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9F05BF"/>
    <w:multiLevelType w:val="hybridMultilevel"/>
    <w:tmpl w:val="512212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5375A0"/>
    <w:multiLevelType w:val="hybridMultilevel"/>
    <w:tmpl w:val="B6F684D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13B19"/>
    <w:multiLevelType w:val="hybridMultilevel"/>
    <w:tmpl w:val="30F6D036"/>
    <w:lvl w:ilvl="0" w:tplc="505E88E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74A50"/>
    <w:multiLevelType w:val="hybridMultilevel"/>
    <w:tmpl w:val="A1942768"/>
    <w:lvl w:ilvl="0" w:tplc="364A1060">
      <w:start w:val="1"/>
      <w:numFmt w:val="lowerRoman"/>
      <w:lvlText w:val="%1."/>
      <w:lvlJc w:val="right"/>
      <w:pPr>
        <w:ind w:left="1440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BC25173"/>
    <w:multiLevelType w:val="hybridMultilevel"/>
    <w:tmpl w:val="00ECCF74"/>
    <w:lvl w:ilvl="0" w:tplc="0890F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4618A7"/>
    <w:multiLevelType w:val="hybridMultilevel"/>
    <w:tmpl w:val="8EB420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C7741"/>
    <w:multiLevelType w:val="hybridMultilevel"/>
    <w:tmpl w:val="918ACDA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7F4099"/>
    <w:multiLevelType w:val="hybridMultilevel"/>
    <w:tmpl w:val="CE52C9CE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252D8F"/>
    <w:multiLevelType w:val="hybridMultilevel"/>
    <w:tmpl w:val="896EE4D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0895172"/>
    <w:multiLevelType w:val="hybridMultilevel"/>
    <w:tmpl w:val="918ACDA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7A2FE2"/>
    <w:multiLevelType w:val="hybridMultilevel"/>
    <w:tmpl w:val="5BFEB7DE"/>
    <w:lvl w:ilvl="0" w:tplc="0890F83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390779A"/>
    <w:multiLevelType w:val="hybridMultilevel"/>
    <w:tmpl w:val="E388605E"/>
    <w:lvl w:ilvl="0" w:tplc="A58C78F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55A3439"/>
    <w:multiLevelType w:val="hybridMultilevel"/>
    <w:tmpl w:val="771A9382"/>
    <w:lvl w:ilvl="0" w:tplc="0890F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E20F22"/>
    <w:multiLevelType w:val="hybridMultilevel"/>
    <w:tmpl w:val="39C0FD6A"/>
    <w:lvl w:ilvl="0" w:tplc="4E7A2B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0001B">
      <w:start w:val="1"/>
      <w:numFmt w:val="lowerRoman"/>
      <w:lvlText w:val="%2."/>
      <w:lvlJc w:val="righ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556487"/>
    <w:multiLevelType w:val="hybridMultilevel"/>
    <w:tmpl w:val="D84EB5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8E2979"/>
    <w:multiLevelType w:val="hybridMultilevel"/>
    <w:tmpl w:val="5DB44E0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D6C4E"/>
    <w:multiLevelType w:val="hybridMultilevel"/>
    <w:tmpl w:val="7D661074"/>
    <w:lvl w:ilvl="0" w:tplc="58AA0DD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6F55D2"/>
    <w:multiLevelType w:val="hybridMultilevel"/>
    <w:tmpl w:val="4284469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FD63C28"/>
    <w:multiLevelType w:val="hybridMultilevel"/>
    <w:tmpl w:val="301285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C26AA9"/>
    <w:multiLevelType w:val="hybridMultilevel"/>
    <w:tmpl w:val="5F3ABE16"/>
    <w:lvl w:ilvl="0" w:tplc="3C8C19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B9448F"/>
    <w:multiLevelType w:val="hybridMultilevel"/>
    <w:tmpl w:val="E886F1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8326D9"/>
    <w:multiLevelType w:val="hybridMultilevel"/>
    <w:tmpl w:val="7ADE31F2"/>
    <w:lvl w:ilvl="0" w:tplc="0890F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F02AFD"/>
    <w:multiLevelType w:val="hybridMultilevel"/>
    <w:tmpl w:val="BFA83320"/>
    <w:lvl w:ilvl="0" w:tplc="349495C0">
      <w:start w:val="1"/>
      <w:numFmt w:val="lowerLetter"/>
      <w:lvlText w:val="%1)"/>
      <w:lvlJc w:val="left"/>
      <w:pPr>
        <w:ind w:left="720" w:hanging="360"/>
      </w:pPr>
      <w:rPr>
        <w:rFonts w:cs="Times New Roman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167069D"/>
    <w:multiLevelType w:val="hybridMultilevel"/>
    <w:tmpl w:val="B58EBEEE"/>
    <w:lvl w:ilvl="0" w:tplc="0890F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D96B5C"/>
    <w:multiLevelType w:val="hybridMultilevel"/>
    <w:tmpl w:val="A1942768"/>
    <w:lvl w:ilvl="0" w:tplc="FFFFFFFF">
      <w:start w:val="1"/>
      <w:numFmt w:val="lowerRoman"/>
      <w:lvlText w:val="%1."/>
      <w:lvlJc w:val="right"/>
      <w:pPr>
        <w:ind w:left="1440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68377C3"/>
    <w:multiLevelType w:val="hybridMultilevel"/>
    <w:tmpl w:val="1CA08EA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2034A3"/>
    <w:multiLevelType w:val="hybridMultilevel"/>
    <w:tmpl w:val="FB5EC878"/>
    <w:lvl w:ilvl="0" w:tplc="A58C78F6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97C7B60"/>
    <w:multiLevelType w:val="hybridMultilevel"/>
    <w:tmpl w:val="A1942768"/>
    <w:lvl w:ilvl="0" w:tplc="FFFFFFFF">
      <w:start w:val="1"/>
      <w:numFmt w:val="lowerRoman"/>
      <w:lvlText w:val="%1."/>
      <w:lvlJc w:val="right"/>
      <w:pPr>
        <w:ind w:left="1440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2F03EB4"/>
    <w:multiLevelType w:val="hybridMultilevel"/>
    <w:tmpl w:val="9294E6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CB5187"/>
    <w:multiLevelType w:val="hybridMultilevel"/>
    <w:tmpl w:val="387C5916"/>
    <w:lvl w:ilvl="0" w:tplc="58AA0DD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4D54AB"/>
    <w:multiLevelType w:val="hybridMultilevel"/>
    <w:tmpl w:val="CFA2FD52"/>
    <w:lvl w:ilvl="0" w:tplc="0890F8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AA6E55"/>
    <w:multiLevelType w:val="hybridMultilevel"/>
    <w:tmpl w:val="175A3F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BB1F6D"/>
    <w:multiLevelType w:val="hybridMultilevel"/>
    <w:tmpl w:val="C0B8D17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9"/>
  </w:num>
  <w:num w:numId="3">
    <w:abstractNumId w:val="13"/>
  </w:num>
  <w:num w:numId="4">
    <w:abstractNumId w:val="2"/>
  </w:num>
  <w:num w:numId="5">
    <w:abstractNumId w:val="24"/>
  </w:num>
  <w:num w:numId="6">
    <w:abstractNumId w:val="23"/>
  </w:num>
  <w:num w:numId="7">
    <w:abstractNumId w:val="12"/>
  </w:num>
  <w:num w:numId="8">
    <w:abstractNumId w:val="6"/>
  </w:num>
  <w:num w:numId="9">
    <w:abstractNumId w:val="25"/>
  </w:num>
  <w:num w:numId="10">
    <w:abstractNumId w:val="32"/>
  </w:num>
  <w:num w:numId="11">
    <w:abstractNumId w:val="27"/>
  </w:num>
  <w:num w:numId="12">
    <w:abstractNumId w:val="11"/>
  </w:num>
  <w:num w:numId="13">
    <w:abstractNumId w:val="9"/>
  </w:num>
  <w:num w:numId="14">
    <w:abstractNumId w:val="14"/>
  </w:num>
  <w:num w:numId="15">
    <w:abstractNumId w:val="28"/>
  </w:num>
  <w:num w:numId="16">
    <w:abstractNumId w:val="4"/>
  </w:num>
  <w:num w:numId="17">
    <w:abstractNumId w:val="21"/>
  </w:num>
  <w:num w:numId="18">
    <w:abstractNumId w:val="20"/>
  </w:num>
  <w:num w:numId="19">
    <w:abstractNumId w:val="33"/>
  </w:num>
  <w:num w:numId="20">
    <w:abstractNumId w:val="1"/>
  </w:num>
  <w:num w:numId="21">
    <w:abstractNumId w:val="8"/>
  </w:num>
  <w:num w:numId="22">
    <w:abstractNumId w:val="17"/>
  </w:num>
  <w:num w:numId="23">
    <w:abstractNumId w:val="34"/>
  </w:num>
  <w:num w:numId="24">
    <w:abstractNumId w:val="15"/>
  </w:num>
  <w:num w:numId="25">
    <w:abstractNumId w:val="31"/>
  </w:num>
  <w:num w:numId="26">
    <w:abstractNumId w:val="18"/>
  </w:num>
  <w:num w:numId="27">
    <w:abstractNumId w:val="30"/>
  </w:num>
  <w:num w:numId="28">
    <w:abstractNumId w:val="7"/>
  </w:num>
  <w:num w:numId="29">
    <w:abstractNumId w:val="0"/>
  </w:num>
  <w:num w:numId="30">
    <w:abstractNumId w:val="3"/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5"/>
  </w:num>
  <w:num w:numId="34">
    <w:abstractNumId w:val="26"/>
  </w:num>
  <w:num w:numId="35">
    <w:abstractNumId w:val="2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4201"/>
    <w:rsid w:val="00000D44"/>
    <w:rsid w:val="00001182"/>
    <w:rsid w:val="00001B71"/>
    <w:rsid w:val="000052A8"/>
    <w:rsid w:val="00007DF0"/>
    <w:rsid w:val="000126F0"/>
    <w:rsid w:val="000157A1"/>
    <w:rsid w:val="000214EB"/>
    <w:rsid w:val="000233DD"/>
    <w:rsid w:val="0002407F"/>
    <w:rsid w:val="000320CB"/>
    <w:rsid w:val="00033834"/>
    <w:rsid w:val="00036B21"/>
    <w:rsid w:val="00041D03"/>
    <w:rsid w:val="00043508"/>
    <w:rsid w:val="000471B1"/>
    <w:rsid w:val="0005481A"/>
    <w:rsid w:val="00063058"/>
    <w:rsid w:val="00064D0B"/>
    <w:rsid w:val="00065F98"/>
    <w:rsid w:val="000666CA"/>
    <w:rsid w:val="000669F1"/>
    <w:rsid w:val="000674A7"/>
    <w:rsid w:val="000714B6"/>
    <w:rsid w:val="0007199A"/>
    <w:rsid w:val="0007203A"/>
    <w:rsid w:val="000734FA"/>
    <w:rsid w:val="00074257"/>
    <w:rsid w:val="0007643B"/>
    <w:rsid w:val="00080023"/>
    <w:rsid w:val="00080591"/>
    <w:rsid w:val="00081A06"/>
    <w:rsid w:val="00083C9A"/>
    <w:rsid w:val="000858BE"/>
    <w:rsid w:val="00090600"/>
    <w:rsid w:val="00091573"/>
    <w:rsid w:val="00091EDC"/>
    <w:rsid w:val="00094821"/>
    <w:rsid w:val="0009517E"/>
    <w:rsid w:val="00095DE5"/>
    <w:rsid w:val="000A00DD"/>
    <w:rsid w:val="000A1431"/>
    <w:rsid w:val="000A2986"/>
    <w:rsid w:val="000A30B1"/>
    <w:rsid w:val="000A3D98"/>
    <w:rsid w:val="000A4882"/>
    <w:rsid w:val="000A7035"/>
    <w:rsid w:val="000A7D2D"/>
    <w:rsid w:val="000B272B"/>
    <w:rsid w:val="000B72D6"/>
    <w:rsid w:val="000C2E26"/>
    <w:rsid w:val="000C33CE"/>
    <w:rsid w:val="000C7391"/>
    <w:rsid w:val="000C79EC"/>
    <w:rsid w:val="000C7D17"/>
    <w:rsid w:val="000D01DD"/>
    <w:rsid w:val="000D0233"/>
    <w:rsid w:val="000D058C"/>
    <w:rsid w:val="000D1774"/>
    <w:rsid w:val="000D3912"/>
    <w:rsid w:val="000D4E49"/>
    <w:rsid w:val="000D5AD1"/>
    <w:rsid w:val="000D5CAD"/>
    <w:rsid w:val="000D6F02"/>
    <w:rsid w:val="000E1CDA"/>
    <w:rsid w:val="000E408C"/>
    <w:rsid w:val="000E4400"/>
    <w:rsid w:val="000E5222"/>
    <w:rsid w:val="000E612D"/>
    <w:rsid w:val="000F058C"/>
    <w:rsid w:val="000F2062"/>
    <w:rsid w:val="000F4B73"/>
    <w:rsid w:val="000F5625"/>
    <w:rsid w:val="000F5CDA"/>
    <w:rsid w:val="001009EB"/>
    <w:rsid w:val="00106536"/>
    <w:rsid w:val="00110B0A"/>
    <w:rsid w:val="0011246A"/>
    <w:rsid w:val="001144C7"/>
    <w:rsid w:val="00114C68"/>
    <w:rsid w:val="00114F9E"/>
    <w:rsid w:val="00120A39"/>
    <w:rsid w:val="0012101B"/>
    <w:rsid w:val="001253C1"/>
    <w:rsid w:val="00126300"/>
    <w:rsid w:val="001265E2"/>
    <w:rsid w:val="00127166"/>
    <w:rsid w:val="00132B7F"/>
    <w:rsid w:val="00132D1D"/>
    <w:rsid w:val="00133DBA"/>
    <w:rsid w:val="00143FBF"/>
    <w:rsid w:val="00147154"/>
    <w:rsid w:val="00147335"/>
    <w:rsid w:val="00153F85"/>
    <w:rsid w:val="001562F2"/>
    <w:rsid w:val="001634A6"/>
    <w:rsid w:val="00170801"/>
    <w:rsid w:val="0017093C"/>
    <w:rsid w:val="00170996"/>
    <w:rsid w:val="00170EC3"/>
    <w:rsid w:val="00172378"/>
    <w:rsid w:val="00172475"/>
    <w:rsid w:val="00180114"/>
    <w:rsid w:val="001854BA"/>
    <w:rsid w:val="00185C82"/>
    <w:rsid w:val="00193EAF"/>
    <w:rsid w:val="001965EE"/>
    <w:rsid w:val="0019781A"/>
    <w:rsid w:val="001A7891"/>
    <w:rsid w:val="001B2F71"/>
    <w:rsid w:val="001B63EA"/>
    <w:rsid w:val="001B6857"/>
    <w:rsid w:val="001C13BE"/>
    <w:rsid w:val="001C22C0"/>
    <w:rsid w:val="001C2A7C"/>
    <w:rsid w:val="001C37BA"/>
    <w:rsid w:val="001C75D2"/>
    <w:rsid w:val="001D1C0D"/>
    <w:rsid w:val="001D27A4"/>
    <w:rsid w:val="001D6039"/>
    <w:rsid w:val="001D6731"/>
    <w:rsid w:val="001D687D"/>
    <w:rsid w:val="001E5124"/>
    <w:rsid w:val="001E6CB3"/>
    <w:rsid w:val="001F385E"/>
    <w:rsid w:val="002011F5"/>
    <w:rsid w:val="00204CFA"/>
    <w:rsid w:val="00210249"/>
    <w:rsid w:val="002132E3"/>
    <w:rsid w:val="0021346F"/>
    <w:rsid w:val="00213A6E"/>
    <w:rsid w:val="00217571"/>
    <w:rsid w:val="00221A4F"/>
    <w:rsid w:val="00230D1D"/>
    <w:rsid w:val="00230EC3"/>
    <w:rsid w:val="00234423"/>
    <w:rsid w:val="002347F6"/>
    <w:rsid w:val="00236CB6"/>
    <w:rsid w:val="00237D69"/>
    <w:rsid w:val="00237F57"/>
    <w:rsid w:val="00243F95"/>
    <w:rsid w:val="00244E17"/>
    <w:rsid w:val="0024612C"/>
    <w:rsid w:val="00246181"/>
    <w:rsid w:val="00247E26"/>
    <w:rsid w:val="00250EBF"/>
    <w:rsid w:val="002515A8"/>
    <w:rsid w:val="00252A6E"/>
    <w:rsid w:val="002547D3"/>
    <w:rsid w:val="00254E5C"/>
    <w:rsid w:val="00256792"/>
    <w:rsid w:val="00256F5B"/>
    <w:rsid w:val="002578F1"/>
    <w:rsid w:val="00261EC8"/>
    <w:rsid w:val="002663AC"/>
    <w:rsid w:val="00266535"/>
    <w:rsid w:val="00270095"/>
    <w:rsid w:val="00272C0F"/>
    <w:rsid w:val="0027691E"/>
    <w:rsid w:val="00276938"/>
    <w:rsid w:val="00283214"/>
    <w:rsid w:val="00291897"/>
    <w:rsid w:val="00292327"/>
    <w:rsid w:val="00292986"/>
    <w:rsid w:val="00295C30"/>
    <w:rsid w:val="00297D13"/>
    <w:rsid w:val="002A34CB"/>
    <w:rsid w:val="002A34F1"/>
    <w:rsid w:val="002A5441"/>
    <w:rsid w:val="002A6DE4"/>
    <w:rsid w:val="002B26C1"/>
    <w:rsid w:val="002B66B6"/>
    <w:rsid w:val="002C096D"/>
    <w:rsid w:val="002C377E"/>
    <w:rsid w:val="002C68A3"/>
    <w:rsid w:val="002C76B4"/>
    <w:rsid w:val="002D11E9"/>
    <w:rsid w:val="002D1B46"/>
    <w:rsid w:val="002D592C"/>
    <w:rsid w:val="002D65E1"/>
    <w:rsid w:val="002D671D"/>
    <w:rsid w:val="002D74A4"/>
    <w:rsid w:val="002E2D6C"/>
    <w:rsid w:val="002E456A"/>
    <w:rsid w:val="002E47EC"/>
    <w:rsid w:val="002E5746"/>
    <w:rsid w:val="002E5B5A"/>
    <w:rsid w:val="002F4FEA"/>
    <w:rsid w:val="003026AD"/>
    <w:rsid w:val="00311227"/>
    <w:rsid w:val="00320F90"/>
    <w:rsid w:val="00334D31"/>
    <w:rsid w:val="0033742E"/>
    <w:rsid w:val="00337640"/>
    <w:rsid w:val="00341866"/>
    <w:rsid w:val="0034474A"/>
    <w:rsid w:val="003455D9"/>
    <w:rsid w:val="003461C3"/>
    <w:rsid w:val="003524D6"/>
    <w:rsid w:val="00352F12"/>
    <w:rsid w:val="00355BE0"/>
    <w:rsid w:val="003562D3"/>
    <w:rsid w:val="003567A5"/>
    <w:rsid w:val="00357AC1"/>
    <w:rsid w:val="00360193"/>
    <w:rsid w:val="003700D1"/>
    <w:rsid w:val="003709D0"/>
    <w:rsid w:val="00372194"/>
    <w:rsid w:val="00373725"/>
    <w:rsid w:val="0037382A"/>
    <w:rsid w:val="0037439E"/>
    <w:rsid w:val="0037771E"/>
    <w:rsid w:val="00377D92"/>
    <w:rsid w:val="00383732"/>
    <w:rsid w:val="00387C66"/>
    <w:rsid w:val="00391095"/>
    <w:rsid w:val="00391BD1"/>
    <w:rsid w:val="00392BE6"/>
    <w:rsid w:val="003931FD"/>
    <w:rsid w:val="003938FF"/>
    <w:rsid w:val="00394ECC"/>
    <w:rsid w:val="003975D2"/>
    <w:rsid w:val="00397D09"/>
    <w:rsid w:val="003A1B6B"/>
    <w:rsid w:val="003A23E9"/>
    <w:rsid w:val="003A30EE"/>
    <w:rsid w:val="003A376D"/>
    <w:rsid w:val="003A5F81"/>
    <w:rsid w:val="003A7043"/>
    <w:rsid w:val="003B1675"/>
    <w:rsid w:val="003B1861"/>
    <w:rsid w:val="003B58F6"/>
    <w:rsid w:val="003B5F7B"/>
    <w:rsid w:val="003B705A"/>
    <w:rsid w:val="003C0448"/>
    <w:rsid w:val="003C3790"/>
    <w:rsid w:val="003D1BD0"/>
    <w:rsid w:val="003D4447"/>
    <w:rsid w:val="003D4A43"/>
    <w:rsid w:val="003D58FD"/>
    <w:rsid w:val="003E149F"/>
    <w:rsid w:val="003E1623"/>
    <w:rsid w:val="003E3119"/>
    <w:rsid w:val="003E3773"/>
    <w:rsid w:val="003E70B3"/>
    <w:rsid w:val="003F1DAB"/>
    <w:rsid w:val="003F21E1"/>
    <w:rsid w:val="003F25FE"/>
    <w:rsid w:val="003F444B"/>
    <w:rsid w:val="00401770"/>
    <w:rsid w:val="00402FFC"/>
    <w:rsid w:val="00405F14"/>
    <w:rsid w:val="00410E37"/>
    <w:rsid w:val="0042357E"/>
    <w:rsid w:val="00424020"/>
    <w:rsid w:val="0042534B"/>
    <w:rsid w:val="00425532"/>
    <w:rsid w:val="004255B0"/>
    <w:rsid w:val="004258A1"/>
    <w:rsid w:val="00433318"/>
    <w:rsid w:val="004334A5"/>
    <w:rsid w:val="004335E5"/>
    <w:rsid w:val="0043612A"/>
    <w:rsid w:val="00437A83"/>
    <w:rsid w:val="00440700"/>
    <w:rsid w:val="00451AB3"/>
    <w:rsid w:val="00452EA2"/>
    <w:rsid w:val="004531DA"/>
    <w:rsid w:val="004557DE"/>
    <w:rsid w:val="0045635F"/>
    <w:rsid w:val="00456FD0"/>
    <w:rsid w:val="004616AA"/>
    <w:rsid w:val="00462838"/>
    <w:rsid w:val="00472599"/>
    <w:rsid w:val="004727EC"/>
    <w:rsid w:val="00472DCC"/>
    <w:rsid w:val="004738F7"/>
    <w:rsid w:val="0047466F"/>
    <w:rsid w:val="00475964"/>
    <w:rsid w:val="0048012A"/>
    <w:rsid w:val="00480690"/>
    <w:rsid w:val="00484F67"/>
    <w:rsid w:val="00490F8F"/>
    <w:rsid w:val="00495D85"/>
    <w:rsid w:val="00496880"/>
    <w:rsid w:val="004B12F2"/>
    <w:rsid w:val="004B19B0"/>
    <w:rsid w:val="004B2528"/>
    <w:rsid w:val="004B5A00"/>
    <w:rsid w:val="004B6F53"/>
    <w:rsid w:val="004C206E"/>
    <w:rsid w:val="004D181D"/>
    <w:rsid w:val="004D3B86"/>
    <w:rsid w:val="004D5320"/>
    <w:rsid w:val="004E5F0C"/>
    <w:rsid w:val="004E6E77"/>
    <w:rsid w:val="004F2680"/>
    <w:rsid w:val="004F4253"/>
    <w:rsid w:val="004F44D1"/>
    <w:rsid w:val="004F4E05"/>
    <w:rsid w:val="004F67D5"/>
    <w:rsid w:val="004F7C8A"/>
    <w:rsid w:val="00500B61"/>
    <w:rsid w:val="00500B72"/>
    <w:rsid w:val="00501139"/>
    <w:rsid w:val="0050214A"/>
    <w:rsid w:val="00502B1D"/>
    <w:rsid w:val="00503196"/>
    <w:rsid w:val="00506C0C"/>
    <w:rsid w:val="005073EE"/>
    <w:rsid w:val="00510088"/>
    <w:rsid w:val="00510807"/>
    <w:rsid w:val="005110BE"/>
    <w:rsid w:val="0051221A"/>
    <w:rsid w:val="00514227"/>
    <w:rsid w:val="0051524A"/>
    <w:rsid w:val="0051529A"/>
    <w:rsid w:val="00516B08"/>
    <w:rsid w:val="00516C68"/>
    <w:rsid w:val="00520E61"/>
    <w:rsid w:val="0052104D"/>
    <w:rsid w:val="005239AD"/>
    <w:rsid w:val="005257E6"/>
    <w:rsid w:val="00526B6E"/>
    <w:rsid w:val="00530B24"/>
    <w:rsid w:val="00531182"/>
    <w:rsid w:val="00534F3A"/>
    <w:rsid w:val="005421B3"/>
    <w:rsid w:val="00542F3C"/>
    <w:rsid w:val="005447BA"/>
    <w:rsid w:val="00545C14"/>
    <w:rsid w:val="00545C56"/>
    <w:rsid w:val="00551344"/>
    <w:rsid w:val="00555308"/>
    <w:rsid w:val="0055553E"/>
    <w:rsid w:val="00555F8C"/>
    <w:rsid w:val="005562AC"/>
    <w:rsid w:val="005624BB"/>
    <w:rsid w:val="005641D3"/>
    <w:rsid w:val="00564C84"/>
    <w:rsid w:val="00574C93"/>
    <w:rsid w:val="00580051"/>
    <w:rsid w:val="005800BF"/>
    <w:rsid w:val="005810C4"/>
    <w:rsid w:val="005813A4"/>
    <w:rsid w:val="00581FDD"/>
    <w:rsid w:val="00585956"/>
    <w:rsid w:val="00591B2E"/>
    <w:rsid w:val="00591D54"/>
    <w:rsid w:val="00592244"/>
    <w:rsid w:val="005956A9"/>
    <w:rsid w:val="00595B44"/>
    <w:rsid w:val="005A08D0"/>
    <w:rsid w:val="005A0BC7"/>
    <w:rsid w:val="005A1C24"/>
    <w:rsid w:val="005A5C1F"/>
    <w:rsid w:val="005A7976"/>
    <w:rsid w:val="005B22E3"/>
    <w:rsid w:val="005B352C"/>
    <w:rsid w:val="005B3CFC"/>
    <w:rsid w:val="005B48CE"/>
    <w:rsid w:val="005B4C38"/>
    <w:rsid w:val="005B5F13"/>
    <w:rsid w:val="005C03B1"/>
    <w:rsid w:val="005C1797"/>
    <w:rsid w:val="005C29DC"/>
    <w:rsid w:val="005C4EDB"/>
    <w:rsid w:val="005C5C2A"/>
    <w:rsid w:val="005C712A"/>
    <w:rsid w:val="005D0BEF"/>
    <w:rsid w:val="005D2AE1"/>
    <w:rsid w:val="005D3D32"/>
    <w:rsid w:val="005D4ABA"/>
    <w:rsid w:val="005D60BC"/>
    <w:rsid w:val="005D68C8"/>
    <w:rsid w:val="005E0C28"/>
    <w:rsid w:val="005E2103"/>
    <w:rsid w:val="005E2A22"/>
    <w:rsid w:val="005F0FC7"/>
    <w:rsid w:val="005F2D15"/>
    <w:rsid w:val="005F5ABD"/>
    <w:rsid w:val="00600816"/>
    <w:rsid w:val="00601E2A"/>
    <w:rsid w:val="00602BD6"/>
    <w:rsid w:val="00605758"/>
    <w:rsid w:val="006122A8"/>
    <w:rsid w:val="00613E82"/>
    <w:rsid w:val="006263A5"/>
    <w:rsid w:val="006271D4"/>
    <w:rsid w:val="00627C17"/>
    <w:rsid w:val="00630157"/>
    <w:rsid w:val="00633851"/>
    <w:rsid w:val="00634A8A"/>
    <w:rsid w:val="00634C5A"/>
    <w:rsid w:val="00637F55"/>
    <w:rsid w:val="00642E90"/>
    <w:rsid w:val="006473C8"/>
    <w:rsid w:val="00651057"/>
    <w:rsid w:val="00654B52"/>
    <w:rsid w:val="00654EF0"/>
    <w:rsid w:val="0066340B"/>
    <w:rsid w:val="006704F4"/>
    <w:rsid w:val="0067722C"/>
    <w:rsid w:val="0067796A"/>
    <w:rsid w:val="006818A4"/>
    <w:rsid w:val="00683522"/>
    <w:rsid w:val="00686F1A"/>
    <w:rsid w:val="00687579"/>
    <w:rsid w:val="006900A2"/>
    <w:rsid w:val="00690A22"/>
    <w:rsid w:val="0069342D"/>
    <w:rsid w:val="0069440F"/>
    <w:rsid w:val="006949C2"/>
    <w:rsid w:val="00694E0B"/>
    <w:rsid w:val="006955C0"/>
    <w:rsid w:val="006965B7"/>
    <w:rsid w:val="006974AA"/>
    <w:rsid w:val="00697E75"/>
    <w:rsid w:val="006A0B45"/>
    <w:rsid w:val="006A3C43"/>
    <w:rsid w:val="006A6E2D"/>
    <w:rsid w:val="006B0212"/>
    <w:rsid w:val="006B2543"/>
    <w:rsid w:val="006B643B"/>
    <w:rsid w:val="006B6900"/>
    <w:rsid w:val="006B71BC"/>
    <w:rsid w:val="006C36C2"/>
    <w:rsid w:val="006D112B"/>
    <w:rsid w:val="006D15B8"/>
    <w:rsid w:val="006D480A"/>
    <w:rsid w:val="006D498B"/>
    <w:rsid w:val="006D7199"/>
    <w:rsid w:val="006E0115"/>
    <w:rsid w:val="006E378C"/>
    <w:rsid w:val="006E44A3"/>
    <w:rsid w:val="006E6B14"/>
    <w:rsid w:val="006F05FE"/>
    <w:rsid w:val="006F1CD4"/>
    <w:rsid w:val="006F3139"/>
    <w:rsid w:val="006F31C6"/>
    <w:rsid w:val="006F3705"/>
    <w:rsid w:val="006F56D8"/>
    <w:rsid w:val="007018B8"/>
    <w:rsid w:val="007126D2"/>
    <w:rsid w:val="007132F8"/>
    <w:rsid w:val="00715FBB"/>
    <w:rsid w:val="007179A8"/>
    <w:rsid w:val="00717F31"/>
    <w:rsid w:val="0072036D"/>
    <w:rsid w:val="00720960"/>
    <w:rsid w:val="00721D50"/>
    <w:rsid w:val="00722946"/>
    <w:rsid w:val="00722C7F"/>
    <w:rsid w:val="00724DF6"/>
    <w:rsid w:val="0072610B"/>
    <w:rsid w:val="00726A06"/>
    <w:rsid w:val="007318AE"/>
    <w:rsid w:val="007341E4"/>
    <w:rsid w:val="007357DC"/>
    <w:rsid w:val="007366D3"/>
    <w:rsid w:val="00736A55"/>
    <w:rsid w:val="00737174"/>
    <w:rsid w:val="007410E4"/>
    <w:rsid w:val="007616E8"/>
    <w:rsid w:val="007616F2"/>
    <w:rsid w:val="00764DDA"/>
    <w:rsid w:val="0076765C"/>
    <w:rsid w:val="007775BA"/>
    <w:rsid w:val="007803D8"/>
    <w:rsid w:val="00782129"/>
    <w:rsid w:val="00782679"/>
    <w:rsid w:val="00784E36"/>
    <w:rsid w:val="00792D5A"/>
    <w:rsid w:val="00793692"/>
    <w:rsid w:val="00793BB8"/>
    <w:rsid w:val="007A1D51"/>
    <w:rsid w:val="007A2098"/>
    <w:rsid w:val="007A317B"/>
    <w:rsid w:val="007A395E"/>
    <w:rsid w:val="007B1784"/>
    <w:rsid w:val="007B4083"/>
    <w:rsid w:val="007B637E"/>
    <w:rsid w:val="007C16A6"/>
    <w:rsid w:val="007C4E54"/>
    <w:rsid w:val="007D35C0"/>
    <w:rsid w:val="007D58C1"/>
    <w:rsid w:val="007D6AB5"/>
    <w:rsid w:val="007D79CD"/>
    <w:rsid w:val="007E0016"/>
    <w:rsid w:val="007E1AC1"/>
    <w:rsid w:val="007E1BAB"/>
    <w:rsid w:val="007E1BD0"/>
    <w:rsid w:val="007E450C"/>
    <w:rsid w:val="007E45D3"/>
    <w:rsid w:val="007E4E09"/>
    <w:rsid w:val="007E5326"/>
    <w:rsid w:val="007E69E4"/>
    <w:rsid w:val="007E7917"/>
    <w:rsid w:val="007F18FF"/>
    <w:rsid w:val="007F33C8"/>
    <w:rsid w:val="007F3F85"/>
    <w:rsid w:val="007F75C9"/>
    <w:rsid w:val="007F76D2"/>
    <w:rsid w:val="00806EEF"/>
    <w:rsid w:val="00811050"/>
    <w:rsid w:val="008158A5"/>
    <w:rsid w:val="00816C46"/>
    <w:rsid w:val="008225C1"/>
    <w:rsid w:val="0082681B"/>
    <w:rsid w:val="008302B5"/>
    <w:rsid w:val="0083341C"/>
    <w:rsid w:val="0083715E"/>
    <w:rsid w:val="00837E88"/>
    <w:rsid w:val="00845136"/>
    <w:rsid w:val="008459A6"/>
    <w:rsid w:val="00846836"/>
    <w:rsid w:val="00846D6F"/>
    <w:rsid w:val="00850101"/>
    <w:rsid w:val="0085126C"/>
    <w:rsid w:val="00855DE6"/>
    <w:rsid w:val="00856119"/>
    <w:rsid w:val="008576DA"/>
    <w:rsid w:val="00860DC5"/>
    <w:rsid w:val="0086171C"/>
    <w:rsid w:val="00865417"/>
    <w:rsid w:val="00865EC5"/>
    <w:rsid w:val="008661F2"/>
    <w:rsid w:val="008662DB"/>
    <w:rsid w:val="00871AB2"/>
    <w:rsid w:val="00873843"/>
    <w:rsid w:val="0087417A"/>
    <w:rsid w:val="0087760E"/>
    <w:rsid w:val="00886108"/>
    <w:rsid w:val="00887C31"/>
    <w:rsid w:val="0089006B"/>
    <w:rsid w:val="008906DF"/>
    <w:rsid w:val="00892E6A"/>
    <w:rsid w:val="008942B0"/>
    <w:rsid w:val="00894657"/>
    <w:rsid w:val="00894F61"/>
    <w:rsid w:val="00897243"/>
    <w:rsid w:val="008A3AFA"/>
    <w:rsid w:val="008A50C2"/>
    <w:rsid w:val="008A7999"/>
    <w:rsid w:val="008B190F"/>
    <w:rsid w:val="008C28E3"/>
    <w:rsid w:val="008C3531"/>
    <w:rsid w:val="008C47C4"/>
    <w:rsid w:val="008C59E1"/>
    <w:rsid w:val="008C5D64"/>
    <w:rsid w:val="008C5FF4"/>
    <w:rsid w:val="008C7187"/>
    <w:rsid w:val="008D0685"/>
    <w:rsid w:val="008D2706"/>
    <w:rsid w:val="008D287E"/>
    <w:rsid w:val="008D3A5C"/>
    <w:rsid w:val="008D4110"/>
    <w:rsid w:val="008D5431"/>
    <w:rsid w:val="008D7302"/>
    <w:rsid w:val="008E273D"/>
    <w:rsid w:val="008E4B03"/>
    <w:rsid w:val="008E66A1"/>
    <w:rsid w:val="008E6C9A"/>
    <w:rsid w:val="008F179A"/>
    <w:rsid w:val="008F17CE"/>
    <w:rsid w:val="008F22C6"/>
    <w:rsid w:val="008F2C48"/>
    <w:rsid w:val="008F41DE"/>
    <w:rsid w:val="00913F3A"/>
    <w:rsid w:val="009157AF"/>
    <w:rsid w:val="009168D2"/>
    <w:rsid w:val="00917745"/>
    <w:rsid w:val="009209D3"/>
    <w:rsid w:val="00924110"/>
    <w:rsid w:val="00925A5C"/>
    <w:rsid w:val="00933E86"/>
    <w:rsid w:val="00934D61"/>
    <w:rsid w:val="00934F98"/>
    <w:rsid w:val="009359B1"/>
    <w:rsid w:val="009414A2"/>
    <w:rsid w:val="00961E05"/>
    <w:rsid w:val="00961E41"/>
    <w:rsid w:val="00961F68"/>
    <w:rsid w:val="00970E9B"/>
    <w:rsid w:val="00972862"/>
    <w:rsid w:val="00977C5B"/>
    <w:rsid w:val="00980458"/>
    <w:rsid w:val="00981EEE"/>
    <w:rsid w:val="0098368E"/>
    <w:rsid w:val="00984545"/>
    <w:rsid w:val="00986F1C"/>
    <w:rsid w:val="009912B9"/>
    <w:rsid w:val="009925FE"/>
    <w:rsid w:val="0099471D"/>
    <w:rsid w:val="009A3DFC"/>
    <w:rsid w:val="009A4097"/>
    <w:rsid w:val="009A616C"/>
    <w:rsid w:val="009B0EB1"/>
    <w:rsid w:val="009B410E"/>
    <w:rsid w:val="009B4BCD"/>
    <w:rsid w:val="009C0E3F"/>
    <w:rsid w:val="009C53FB"/>
    <w:rsid w:val="009C68D6"/>
    <w:rsid w:val="009D77DD"/>
    <w:rsid w:val="009D7B03"/>
    <w:rsid w:val="009F31FC"/>
    <w:rsid w:val="009F4E77"/>
    <w:rsid w:val="009F5DFA"/>
    <w:rsid w:val="009F753A"/>
    <w:rsid w:val="009F7E5F"/>
    <w:rsid w:val="00A05255"/>
    <w:rsid w:val="00A056F2"/>
    <w:rsid w:val="00A06DD8"/>
    <w:rsid w:val="00A148EF"/>
    <w:rsid w:val="00A16A49"/>
    <w:rsid w:val="00A212FD"/>
    <w:rsid w:val="00A228BD"/>
    <w:rsid w:val="00A27CAC"/>
    <w:rsid w:val="00A30292"/>
    <w:rsid w:val="00A352CE"/>
    <w:rsid w:val="00A3555F"/>
    <w:rsid w:val="00A4017E"/>
    <w:rsid w:val="00A42FB8"/>
    <w:rsid w:val="00A44375"/>
    <w:rsid w:val="00A450BC"/>
    <w:rsid w:val="00A4598F"/>
    <w:rsid w:val="00A47252"/>
    <w:rsid w:val="00A506B6"/>
    <w:rsid w:val="00A508A6"/>
    <w:rsid w:val="00A52E51"/>
    <w:rsid w:val="00A53EDA"/>
    <w:rsid w:val="00A5531F"/>
    <w:rsid w:val="00A57606"/>
    <w:rsid w:val="00A617CE"/>
    <w:rsid w:val="00A61B2C"/>
    <w:rsid w:val="00A620CE"/>
    <w:rsid w:val="00A63228"/>
    <w:rsid w:val="00A64201"/>
    <w:rsid w:val="00A6521E"/>
    <w:rsid w:val="00A709E1"/>
    <w:rsid w:val="00A7761F"/>
    <w:rsid w:val="00A8307C"/>
    <w:rsid w:val="00A831AC"/>
    <w:rsid w:val="00A835C8"/>
    <w:rsid w:val="00A85605"/>
    <w:rsid w:val="00A86593"/>
    <w:rsid w:val="00A86BF9"/>
    <w:rsid w:val="00A92E4B"/>
    <w:rsid w:val="00A9416A"/>
    <w:rsid w:val="00AA135B"/>
    <w:rsid w:val="00AA38CB"/>
    <w:rsid w:val="00AA67BE"/>
    <w:rsid w:val="00AB0D65"/>
    <w:rsid w:val="00AB1293"/>
    <w:rsid w:val="00AB1BD1"/>
    <w:rsid w:val="00AB2687"/>
    <w:rsid w:val="00AB3300"/>
    <w:rsid w:val="00AB3982"/>
    <w:rsid w:val="00AB5190"/>
    <w:rsid w:val="00AB54F8"/>
    <w:rsid w:val="00AC0CB2"/>
    <w:rsid w:val="00AC2899"/>
    <w:rsid w:val="00AC2B64"/>
    <w:rsid w:val="00AC42D1"/>
    <w:rsid w:val="00AC4D20"/>
    <w:rsid w:val="00AD1172"/>
    <w:rsid w:val="00AD1209"/>
    <w:rsid w:val="00AD476C"/>
    <w:rsid w:val="00AD53BD"/>
    <w:rsid w:val="00AD5861"/>
    <w:rsid w:val="00AE21B5"/>
    <w:rsid w:val="00AE23D7"/>
    <w:rsid w:val="00AE373A"/>
    <w:rsid w:val="00AE4625"/>
    <w:rsid w:val="00AE63B8"/>
    <w:rsid w:val="00AE6F90"/>
    <w:rsid w:val="00AF10C2"/>
    <w:rsid w:val="00AF13D0"/>
    <w:rsid w:val="00AF3384"/>
    <w:rsid w:val="00AF52A5"/>
    <w:rsid w:val="00AF58FB"/>
    <w:rsid w:val="00B03DBB"/>
    <w:rsid w:val="00B05C93"/>
    <w:rsid w:val="00B0749C"/>
    <w:rsid w:val="00B1256C"/>
    <w:rsid w:val="00B15FAA"/>
    <w:rsid w:val="00B20E7D"/>
    <w:rsid w:val="00B2167F"/>
    <w:rsid w:val="00B30D40"/>
    <w:rsid w:val="00B34633"/>
    <w:rsid w:val="00B34800"/>
    <w:rsid w:val="00B41DF0"/>
    <w:rsid w:val="00B441BA"/>
    <w:rsid w:val="00B46F0D"/>
    <w:rsid w:val="00B47DDD"/>
    <w:rsid w:val="00B510A5"/>
    <w:rsid w:val="00B54B9D"/>
    <w:rsid w:val="00B56424"/>
    <w:rsid w:val="00B566DF"/>
    <w:rsid w:val="00B569C3"/>
    <w:rsid w:val="00B57989"/>
    <w:rsid w:val="00B57AE3"/>
    <w:rsid w:val="00B61DF9"/>
    <w:rsid w:val="00B63774"/>
    <w:rsid w:val="00B76874"/>
    <w:rsid w:val="00B80E76"/>
    <w:rsid w:val="00B856E3"/>
    <w:rsid w:val="00B91E33"/>
    <w:rsid w:val="00B94841"/>
    <w:rsid w:val="00B9746D"/>
    <w:rsid w:val="00BA5246"/>
    <w:rsid w:val="00BA528D"/>
    <w:rsid w:val="00BA6ED6"/>
    <w:rsid w:val="00BA71D4"/>
    <w:rsid w:val="00BB3243"/>
    <w:rsid w:val="00BB53FF"/>
    <w:rsid w:val="00BB7306"/>
    <w:rsid w:val="00BB7CC2"/>
    <w:rsid w:val="00BC0BB7"/>
    <w:rsid w:val="00BC192F"/>
    <w:rsid w:val="00BC4015"/>
    <w:rsid w:val="00BC58D6"/>
    <w:rsid w:val="00BC7C65"/>
    <w:rsid w:val="00BD39E6"/>
    <w:rsid w:val="00BD50ED"/>
    <w:rsid w:val="00BD5291"/>
    <w:rsid w:val="00BD5CC5"/>
    <w:rsid w:val="00BE0BBA"/>
    <w:rsid w:val="00BE2FC2"/>
    <w:rsid w:val="00BE4629"/>
    <w:rsid w:val="00BE6782"/>
    <w:rsid w:val="00BF1A15"/>
    <w:rsid w:val="00BF4435"/>
    <w:rsid w:val="00C015CA"/>
    <w:rsid w:val="00C01FA0"/>
    <w:rsid w:val="00C0361E"/>
    <w:rsid w:val="00C04156"/>
    <w:rsid w:val="00C12D9F"/>
    <w:rsid w:val="00C12DA9"/>
    <w:rsid w:val="00C159B0"/>
    <w:rsid w:val="00C221CA"/>
    <w:rsid w:val="00C232EB"/>
    <w:rsid w:val="00C27D42"/>
    <w:rsid w:val="00C31EDB"/>
    <w:rsid w:val="00C3360B"/>
    <w:rsid w:val="00C340AB"/>
    <w:rsid w:val="00C34179"/>
    <w:rsid w:val="00C34236"/>
    <w:rsid w:val="00C34867"/>
    <w:rsid w:val="00C37E34"/>
    <w:rsid w:val="00C44A40"/>
    <w:rsid w:val="00C453FE"/>
    <w:rsid w:val="00C45F65"/>
    <w:rsid w:val="00C501EA"/>
    <w:rsid w:val="00C52CE2"/>
    <w:rsid w:val="00C530F5"/>
    <w:rsid w:val="00C53BFF"/>
    <w:rsid w:val="00C546BD"/>
    <w:rsid w:val="00C55A8F"/>
    <w:rsid w:val="00C564EC"/>
    <w:rsid w:val="00C569D2"/>
    <w:rsid w:val="00C57762"/>
    <w:rsid w:val="00C63351"/>
    <w:rsid w:val="00C64A2D"/>
    <w:rsid w:val="00C656AD"/>
    <w:rsid w:val="00C65CD0"/>
    <w:rsid w:val="00C66199"/>
    <w:rsid w:val="00C67CBA"/>
    <w:rsid w:val="00C70EE5"/>
    <w:rsid w:val="00C71EF5"/>
    <w:rsid w:val="00C72AEE"/>
    <w:rsid w:val="00C752AB"/>
    <w:rsid w:val="00C76759"/>
    <w:rsid w:val="00C80DAC"/>
    <w:rsid w:val="00C83CC9"/>
    <w:rsid w:val="00C841A6"/>
    <w:rsid w:val="00C87FAF"/>
    <w:rsid w:val="00C90CFD"/>
    <w:rsid w:val="00C92BF7"/>
    <w:rsid w:val="00C92EA1"/>
    <w:rsid w:val="00C9699C"/>
    <w:rsid w:val="00CA0184"/>
    <w:rsid w:val="00CA0765"/>
    <w:rsid w:val="00CA0BDC"/>
    <w:rsid w:val="00CA49FE"/>
    <w:rsid w:val="00CA7294"/>
    <w:rsid w:val="00CB35AF"/>
    <w:rsid w:val="00CB4FF5"/>
    <w:rsid w:val="00CB5FC9"/>
    <w:rsid w:val="00CC0AF1"/>
    <w:rsid w:val="00CC2335"/>
    <w:rsid w:val="00CC341F"/>
    <w:rsid w:val="00CC3F90"/>
    <w:rsid w:val="00CC5F9F"/>
    <w:rsid w:val="00CC7DE8"/>
    <w:rsid w:val="00CD10F6"/>
    <w:rsid w:val="00CD1502"/>
    <w:rsid w:val="00CE191A"/>
    <w:rsid w:val="00CE26CF"/>
    <w:rsid w:val="00CE3293"/>
    <w:rsid w:val="00CF13C0"/>
    <w:rsid w:val="00CF4D03"/>
    <w:rsid w:val="00CF59E6"/>
    <w:rsid w:val="00CF6132"/>
    <w:rsid w:val="00CF737E"/>
    <w:rsid w:val="00D0193D"/>
    <w:rsid w:val="00D048CB"/>
    <w:rsid w:val="00D1100F"/>
    <w:rsid w:val="00D11143"/>
    <w:rsid w:val="00D20AC3"/>
    <w:rsid w:val="00D217AA"/>
    <w:rsid w:val="00D23481"/>
    <w:rsid w:val="00D254A4"/>
    <w:rsid w:val="00D255D9"/>
    <w:rsid w:val="00D32C9D"/>
    <w:rsid w:val="00D375F2"/>
    <w:rsid w:val="00D408A8"/>
    <w:rsid w:val="00D40BAB"/>
    <w:rsid w:val="00D4109D"/>
    <w:rsid w:val="00D46CF9"/>
    <w:rsid w:val="00D51515"/>
    <w:rsid w:val="00D522F6"/>
    <w:rsid w:val="00D52647"/>
    <w:rsid w:val="00D54C70"/>
    <w:rsid w:val="00D54D25"/>
    <w:rsid w:val="00D56707"/>
    <w:rsid w:val="00D626ED"/>
    <w:rsid w:val="00D64595"/>
    <w:rsid w:val="00D6596E"/>
    <w:rsid w:val="00D66188"/>
    <w:rsid w:val="00D745F9"/>
    <w:rsid w:val="00D74CA7"/>
    <w:rsid w:val="00D776CB"/>
    <w:rsid w:val="00D77AAE"/>
    <w:rsid w:val="00D833AC"/>
    <w:rsid w:val="00D8477A"/>
    <w:rsid w:val="00D87903"/>
    <w:rsid w:val="00DB06E6"/>
    <w:rsid w:val="00DB1126"/>
    <w:rsid w:val="00DB31FD"/>
    <w:rsid w:val="00DB35DC"/>
    <w:rsid w:val="00DB6832"/>
    <w:rsid w:val="00DB6CBE"/>
    <w:rsid w:val="00DC3175"/>
    <w:rsid w:val="00DC5759"/>
    <w:rsid w:val="00DD19A9"/>
    <w:rsid w:val="00DD202F"/>
    <w:rsid w:val="00DD23C3"/>
    <w:rsid w:val="00DD563E"/>
    <w:rsid w:val="00DE3F65"/>
    <w:rsid w:val="00DE5E8B"/>
    <w:rsid w:val="00DF31AA"/>
    <w:rsid w:val="00DF72DC"/>
    <w:rsid w:val="00E02AD5"/>
    <w:rsid w:val="00E03F83"/>
    <w:rsid w:val="00E03FD8"/>
    <w:rsid w:val="00E046B4"/>
    <w:rsid w:val="00E0671E"/>
    <w:rsid w:val="00E17221"/>
    <w:rsid w:val="00E215D0"/>
    <w:rsid w:val="00E235CA"/>
    <w:rsid w:val="00E24C33"/>
    <w:rsid w:val="00E25DA1"/>
    <w:rsid w:val="00E266C9"/>
    <w:rsid w:val="00E3248F"/>
    <w:rsid w:val="00E373E9"/>
    <w:rsid w:val="00E409A3"/>
    <w:rsid w:val="00E41E59"/>
    <w:rsid w:val="00E432D9"/>
    <w:rsid w:val="00E45355"/>
    <w:rsid w:val="00E51F85"/>
    <w:rsid w:val="00E52BAF"/>
    <w:rsid w:val="00E53028"/>
    <w:rsid w:val="00E545CB"/>
    <w:rsid w:val="00E57F71"/>
    <w:rsid w:val="00E61248"/>
    <w:rsid w:val="00E62522"/>
    <w:rsid w:val="00E62A03"/>
    <w:rsid w:val="00E66164"/>
    <w:rsid w:val="00E6707C"/>
    <w:rsid w:val="00E67161"/>
    <w:rsid w:val="00E704F1"/>
    <w:rsid w:val="00E72B51"/>
    <w:rsid w:val="00E73FB6"/>
    <w:rsid w:val="00E74030"/>
    <w:rsid w:val="00E7743D"/>
    <w:rsid w:val="00E84041"/>
    <w:rsid w:val="00E85B39"/>
    <w:rsid w:val="00E900A8"/>
    <w:rsid w:val="00E917FE"/>
    <w:rsid w:val="00E93370"/>
    <w:rsid w:val="00E97B94"/>
    <w:rsid w:val="00EA020D"/>
    <w:rsid w:val="00EA11F9"/>
    <w:rsid w:val="00EA7CC5"/>
    <w:rsid w:val="00EB02A1"/>
    <w:rsid w:val="00EB394D"/>
    <w:rsid w:val="00EB634E"/>
    <w:rsid w:val="00EC3835"/>
    <w:rsid w:val="00EE0ACA"/>
    <w:rsid w:val="00EF06A3"/>
    <w:rsid w:val="00F041CD"/>
    <w:rsid w:val="00F05C04"/>
    <w:rsid w:val="00F0603B"/>
    <w:rsid w:val="00F07472"/>
    <w:rsid w:val="00F07FDF"/>
    <w:rsid w:val="00F10D0B"/>
    <w:rsid w:val="00F12DAF"/>
    <w:rsid w:val="00F15D51"/>
    <w:rsid w:val="00F22BF4"/>
    <w:rsid w:val="00F23FFA"/>
    <w:rsid w:val="00F2688A"/>
    <w:rsid w:val="00F26C36"/>
    <w:rsid w:val="00F273B8"/>
    <w:rsid w:val="00F3044D"/>
    <w:rsid w:val="00F3159F"/>
    <w:rsid w:val="00F41A54"/>
    <w:rsid w:val="00F45730"/>
    <w:rsid w:val="00F45E06"/>
    <w:rsid w:val="00F46493"/>
    <w:rsid w:val="00F47D70"/>
    <w:rsid w:val="00F507CD"/>
    <w:rsid w:val="00F50C6E"/>
    <w:rsid w:val="00F51C00"/>
    <w:rsid w:val="00F53589"/>
    <w:rsid w:val="00F548CE"/>
    <w:rsid w:val="00F55907"/>
    <w:rsid w:val="00F5617F"/>
    <w:rsid w:val="00F60255"/>
    <w:rsid w:val="00F60BC2"/>
    <w:rsid w:val="00F617BF"/>
    <w:rsid w:val="00F61A99"/>
    <w:rsid w:val="00F6676F"/>
    <w:rsid w:val="00F67695"/>
    <w:rsid w:val="00F67707"/>
    <w:rsid w:val="00F70005"/>
    <w:rsid w:val="00F70686"/>
    <w:rsid w:val="00F76751"/>
    <w:rsid w:val="00F81746"/>
    <w:rsid w:val="00F81F66"/>
    <w:rsid w:val="00F824B8"/>
    <w:rsid w:val="00F87469"/>
    <w:rsid w:val="00F90305"/>
    <w:rsid w:val="00F9645F"/>
    <w:rsid w:val="00F96F61"/>
    <w:rsid w:val="00FA1C76"/>
    <w:rsid w:val="00FA7E1B"/>
    <w:rsid w:val="00FC5E9C"/>
    <w:rsid w:val="00FC6D5F"/>
    <w:rsid w:val="00FD1021"/>
    <w:rsid w:val="00FD25C9"/>
    <w:rsid w:val="00FD618E"/>
    <w:rsid w:val="00FD65B0"/>
    <w:rsid w:val="00FD6792"/>
    <w:rsid w:val="00FD6D51"/>
    <w:rsid w:val="00FE5C80"/>
    <w:rsid w:val="00FE7DD0"/>
    <w:rsid w:val="00FF48AA"/>
    <w:rsid w:val="00FF647E"/>
    <w:rsid w:val="00FF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438023FC"/>
  <w15:docId w15:val="{B4110F9C-40CB-41A9-A252-FA965BE1F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6164"/>
    <w:pPr>
      <w:spacing w:after="200" w:line="276" w:lineRule="auto"/>
    </w:pPr>
    <w:rPr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1854B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854B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F273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6A6E2D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1854BA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1854BA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locked/>
    <w:rsid w:val="00F273B8"/>
    <w:rPr>
      <w:rFonts w:ascii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6A6E2D"/>
    <w:rPr>
      <w:rFonts w:ascii="Cambria" w:hAnsi="Cambria" w:cs="Times New Roman"/>
      <w:b/>
      <w:bCs/>
      <w:i/>
      <w:iCs/>
      <w:color w:val="4F81BD"/>
    </w:rPr>
  </w:style>
  <w:style w:type="paragraph" w:styleId="Testofumetto">
    <w:name w:val="Balloon Text"/>
    <w:basedOn w:val="Normale"/>
    <w:link w:val="TestofumettoCarattere"/>
    <w:uiPriority w:val="99"/>
    <w:semiHidden/>
    <w:rsid w:val="00A64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A6420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A642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A64201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A642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A64201"/>
    <w:rPr>
      <w:rFonts w:cs="Times New Roman"/>
    </w:rPr>
  </w:style>
  <w:style w:type="paragraph" w:styleId="Nessunaspaziatura">
    <w:name w:val="No Spacing"/>
    <w:uiPriority w:val="99"/>
    <w:qFormat/>
    <w:rsid w:val="00334D31"/>
    <w:rPr>
      <w:lang w:eastAsia="en-US"/>
    </w:rPr>
  </w:style>
  <w:style w:type="paragraph" w:styleId="Paragrafoelenco">
    <w:name w:val="List Paragraph"/>
    <w:basedOn w:val="Normale"/>
    <w:uiPriority w:val="34"/>
    <w:qFormat/>
    <w:rsid w:val="00153F85"/>
    <w:pPr>
      <w:ind w:left="720"/>
      <w:contextualSpacing/>
    </w:pPr>
  </w:style>
  <w:style w:type="table" w:styleId="Grigliatabella">
    <w:name w:val="Table Grid"/>
    <w:basedOn w:val="Tabellanormale"/>
    <w:uiPriority w:val="99"/>
    <w:rsid w:val="00153F8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-Colore1">
    <w:name w:val="Light Shading Accent 1"/>
    <w:basedOn w:val="Tabellanormale"/>
    <w:uiPriority w:val="99"/>
    <w:rsid w:val="00153F85"/>
    <w:rPr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Collegamentoipertestuale">
    <w:name w:val="Hyperlink"/>
    <w:basedOn w:val="Carpredefinitoparagrafo"/>
    <w:uiPriority w:val="99"/>
    <w:rsid w:val="007E7917"/>
    <w:rPr>
      <w:rFonts w:cs="Times New Roman"/>
      <w:color w:val="0000FF"/>
      <w:u w:val="single"/>
    </w:rPr>
  </w:style>
  <w:style w:type="paragraph" w:styleId="Testonormale">
    <w:name w:val="Plain Text"/>
    <w:basedOn w:val="Normale"/>
    <w:link w:val="TestonormaleCarattere"/>
    <w:uiPriority w:val="99"/>
    <w:semiHidden/>
    <w:rsid w:val="007E7917"/>
    <w:pPr>
      <w:spacing w:after="0" w:line="240" w:lineRule="auto"/>
    </w:pPr>
    <w:rPr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sid w:val="007E7917"/>
    <w:rPr>
      <w:rFonts w:ascii="Calibri" w:hAnsi="Calibri" w:cs="Times New Roman"/>
      <w:sz w:val="21"/>
      <w:szCs w:val="21"/>
    </w:rPr>
  </w:style>
  <w:style w:type="paragraph" w:styleId="Titolo">
    <w:name w:val="Title"/>
    <w:basedOn w:val="Normale"/>
    <w:next w:val="Normale"/>
    <w:link w:val="TitoloCarattere"/>
    <w:uiPriority w:val="99"/>
    <w:qFormat/>
    <w:rsid w:val="001854B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1854BA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Indice1">
    <w:name w:val="index 1"/>
    <w:basedOn w:val="Normale"/>
    <w:next w:val="Normale"/>
    <w:autoRedefine/>
    <w:uiPriority w:val="99"/>
    <w:rsid w:val="00DD563E"/>
    <w:pPr>
      <w:spacing w:after="0" w:line="240" w:lineRule="auto"/>
      <w:ind w:left="220" w:hanging="220"/>
    </w:pPr>
  </w:style>
  <w:style w:type="character" w:styleId="Enfasigrassetto">
    <w:name w:val="Strong"/>
    <w:basedOn w:val="Carpredefinitoparagrafo"/>
    <w:uiPriority w:val="99"/>
    <w:qFormat/>
    <w:rsid w:val="00C63351"/>
    <w:rPr>
      <w:rFonts w:cs="Times New Roman"/>
      <w:b/>
      <w:bCs/>
    </w:rPr>
  </w:style>
  <w:style w:type="character" w:customStyle="1" w:styleId="apple-converted-space">
    <w:name w:val="apple-converted-space"/>
    <w:basedOn w:val="Carpredefinitoparagrafo"/>
    <w:uiPriority w:val="99"/>
    <w:rsid w:val="00F273B8"/>
    <w:rPr>
      <w:rFonts w:cs="Times New Roman"/>
    </w:rPr>
  </w:style>
  <w:style w:type="paragraph" w:styleId="Titolosommario">
    <w:name w:val="TOC Heading"/>
    <w:basedOn w:val="Titolo1"/>
    <w:next w:val="Normale"/>
    <w:uiPriority w:val="39"/>
    <w:unhideWhenUsed/>
    <w:qFormat/>
    <w:rsid w:val="0037771E"/>
    <w:pPr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it-IT"/>
    </w:rPr>
  </w:style>
  <w:style w:type="paragraph" w:styleId="Sommario1">
    <w:name w:val="toc 1"/>
    <w:basedOn w:val="Normale"/>
    <w:next w:val="Normale"/>
    <w:autoRedefine/>
    <w:uiPriority w:val="39"/>
    <w:qFormat/>
    <w:locked/>
    <w:rsid w:val="0069342D"/>
    <w:pPr>
      <w:tabs>
        <w:tab w:val="right" w:leader="dot" w:pos="9685"/>
      </w:tabs>
      <w:spacing w:after="100"/>
    </w:pPr>
    <w:rPr>
      <w:rFonts w:cstheme="minorHAnsi"/>
      <w:iCs/>
      <w:noProof/>
    </w:rPr>
  </w:style>
  <w:style w:type="paragraph" w:styleId="Sommario2">
    <w:name w:val="toc 2"/>
    <w:basedOn w:val="Normale"/>
    <w:next w:val="Normale"/>
    <w:autoRedefine/>
    <w:uiPriority w:val="39"/>
    <w:unhideWhenUsed/>
    <w:qFormat/>
    <w:locked/>
    <w:rsid w:val="0037771E"/>
    <w:pPr>
      <w:spacing w:after="100"/>
      <w:ind w:left="220"/>
    </w:pPr>
    <w:rPr>
      <w:rFonts w:asciiTheme="minorHAnsi" w:eastAsiaTheme="minorEastAsia" w:hAnsiTheme="minorHAnsi" w:cstheme="minorBidi"/>
      <w:lang w:eastAsia="it-IT"/>
    </w:rPr>
  </w:style>
  <w:style w:type="paragraph" w:styleId="Sommario3">
    <w:name w:val="toc 3"/>
    <w:basedOn w:val="Normale"/>
    <w:next w:val="Normale"/>
    <w:autoRedefine/>
    <w:uiPriority w:val="39"/>
    <w:unhideWhenUsed/>
    <w:qFormat/>
    <w:locked/>
    <w:rsid w:val="0037771E"/>
    <w:pPr>
      <w:spacing w:after="100"/>
      <w:ind w:left="440"/>
    </w:pPr>
    <w:rPr>
      <w:rFonts w:asciiTheme="minorHAnsi" w:eastAsiaTheme="minorEastAsia" w:hAnsiTheme="minorHAnsi" w:cstheme="minorBid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627C1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27C1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27C17"/>
    <w:rPr>
      <w:sz w:val="20"/>
      <w:szCs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27C1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27C17"/>
    <w:rPr>
      <w:b/>
      <w:bCs/>
      <w:sz w:val="20"/>
      <w:szCs w:val="20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F44D1"/>
    <w:rPr>
      <w:color w:val="800080" w:themeColor="followedHyperlink"/>
      <w:u w:val="single"/>
    </w:rPr>
  </w:style>
  <w:style w:type="paragraph" w:styleId="Revisione">
    <w:name w:val="Revision"/>
    <w:hidden/>
    <w:uiPriority w:val="99"/>
    <w:semiHidden/>
    <w:rsid w:val="00B569C3"/>
    <w:rPr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B637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9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0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0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0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0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0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0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0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gasivori.csea.it/Gasivori/" TargetMode="External"/><Relationship Id="rId14" Type="http://schemas.openxmlformats.org/officeDocument/2006/relationships/hyperlink" Target="https://gasivori.csea.it/Gasivor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E1684-9574-4BD7-B970-E6B5D2E23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8</Pages>
  <Words>1494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LONGOBARDI Luca CSEA</dc:creator>
  <cp:lastModifiedBy>Luca Santini</cp:lastModifiedBy>
  <cp:revision>24</cp:revision>
  <cp:lastPrinted>2018-09-27T16:40:00Z</cp:lastPrinted>
  <dcterms:created xsi:type="dcterms:W3CDTF">2020-09-23T07:07:00Z</dcterms:created>
  <dcterms:modified xsi:type="dcterms:W3CDTF">2025-09-30T05:53:00Z</dcterms:modified>
</cp:coreProperties>
</file>