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bookmarkStart w:id="0" w:name="_GoBack"/>
      <w:bookmarkEnd w:id="0"/>
      <w:r w:rsidRPr="00F16330">
        <w:rPr>
          <w:rFonts w:cstheme="minorHAnsi"/>
          <w:color w:val="000000" w:themeColor="text1"/>
        </w:rPr>
        <w:t xml:space="preserve">Spett. le </w:t>
      </w:r>
    </w:p>
    <w:p w:rsidR="004D15FF" w:rsidRPr="00F16330" w:rsidRDefault="002102CE" w:rsidP="000E5927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Cassa </w:t>
      </w:r>
      <w:r w:rsidR="000E5927">
        <w:rPr>
          <w:rFonts w:cstheme="minorHAnsi"/>
          <w:color w:val="000000" w:themeColor="text1"/>
        </w:rPr>
        <w:t>per i servizi energetici e ambientali</w:t>
      </w:r>
      <w:r w:rsidR="00FA3B50">
        <w:rPr>
          <w:rFonts w:cstheme="minorHAnsi"/>
          <w:color w:val="000000" w:themeColor="text1"/>
        </w:rPr>
        <w:t xml:space="preserve"> - CSEA</w:t>
      </w:r>
    </w:p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Via Cesare Beccaria, 94-96</w:t>
      </w:r>
    </w:p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00196 – ROMA</w:t>
      </w:r>
    </w:p>
    <w:p w:rsidR="00FE511D" w:rsidRPr="00F16330" w:rsidRDefault="00FE511D" w:rsidP="00A4405E">
      <w:pPr>
        <w:ind w:right="-1"/>
        <w:rPr>
          <w:rFonts w:cstheme="minorHAnsi"/>
          <w:color w:val="000000" w:themeColor="text1"/>
        </w:rPr>
      </w:pPr>
    </w:p>
    <w:tbl>
      <w:tblPr>
        <w:tblW w:w="9361" w:type="dxa"/>
        <w:jc w:val="center"/>
        <w:tblLayout w:type="fixed"/>
        <w:tblLook w:val="0000" w:firstRow="0" w:lastRow="0" w:firstColumn="0" w:lastColumn="0" w:noHBand="0" w:noVBand="0"/>
      </w:tblPr>
      <w:tblGrid>
        <w:gridCol w:w="9361"/>
      </w:tblGrid>
      <w:tr w:rsidR="00831EF8" w:rsidRPr="00EC5764" w:rsidTr="00F90DC3">
        <w:trPr>
          <w:trHeight w:val="550"/>
          <w:jc w:val="center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F8" w:rsidRPr="00EC5764" w:rsidRDefault="00ED0A98" w:rsidP="00CE6EC7">
            <w:pPr>
              <w:snapToGrid w:val="0"/>
              <w:jc w:val="center"/>
              <w:rPr>
                <w:b/>
              </w:rPr>
            </w:pPr>
            <w:r w:rsidRPr="00F16330">
              <w:rPr>
                <w:rFonts w:cstheme="minorHAnsi"/>
                <w:noProof/>
                <w:color w:val="000000" w:themeColor="text1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A77D0E" wp14:editId="04752981">
                      <wp:simplePos x="0" y="0"/>
                      <wp:positionH relativeFrom="column">
                        <wp:posOffset>-6800850</wp:posOffset>
                      </wp:positionH>
                      <wp:positionV relativeFrom="paragraph">
                        <wp:posOffset>274955</wp:posOffset>
                      </wp:positionV>
                      <wp:extent cx="5341620" cy="1524000"/>
                      <wp:effectExtent l="0" t="0" r="11430" b="1905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162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6EC7" w:rsidRDefault="00CE6E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-535.5pt;margin-top:21.65pt;width:420.6pt;height:1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" fillcolor="white [3201]" strokeweight=".5pt">
                      <v:textbox>
                        <w:txbxContent>
                          <w:p w:rsidR="00CE6EC7" w:rsidRDefault="00CE6EC7"/>
                        </w:txbxContent>
                      </v:textbox>
                    </v:shape>
                  </w:pict>
                </mc:Fallback>
              </mc:AlternateContent>
            </w:r>
            <w:r w:rsidR="00831EF8" w:rsidRPr="00EC5764">
              <w:rPr>
                <w:b/>
              </w:rPr>
              <w:t>DICHIARAZIONE</w:t>
            </w:r>
          </w:p>
          <w:p w:rsidR="00831EF8" w:rsidRPr="00794B78" w:rsidRDefault="00831EF8" w:rsidP="00CE6EC7">
            <w:pPr>
              <w:snapToGrid w:val="0"/>
              <w:jc w:val="center"/>
              <w:rPr>
                <w:b/>
              </w:rPr>
            </w:pPr>
            <w:r w:rsidRPr="00794B78">
              <w:rPr>
                <w:b/>
              </w:rPr>
              <w:t>Sostitutiva dell’atto di notorietà ai sensi degli artt. 46 e  47 del D.P.R. 28/12/2000, n. 445</w:t>
            </w:r>
          </w:p>
          <w:p w:rsidR="00831EF8" w:rsidRPr="00EC5764" w:rsidRDefault="00831EF8" w:rsidP="006E457F">
            <w:pPr>
              <w:snapToGrid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ai fini della richiesta di partecipazione</w:t>
            </w:r>
            <w:r w:rsidR="008450F7">
              <w:rPr>
                <w:b/>
              </w:rPr>
              <w:t>, per l’anno 2016,</w:t>
            </w:r>
            <w:r>
              <w:rPr>
                <w:b/>
              </w:rPr>
              <w:t xml:space="preserve"> al </w:t>
            </w:r>
            <w:r w:rsidR="006E457F">
              <w:rPr>
                <w:b/>
              </w:rPr>
              <w:t>“M</w:t>
            </w:r>
            <w:r>
              <w:rPr>
                <w:b/>
              </w:rPr>
              <w:t xml:space="preserve">eccanismo </w:t>
            </w:r>
            <w:r w:rsidR="00794B78" w:rsidRPr="00794B78">
              <w:rPr>
                <w:b/>
              </w:rPr>
              <w:t>incentivante</w:t>
            </w:r>
            <w:r w:rsidR="00794B78">
              <w:rPr>
                <w:b/>
              </w:rPr>
              <w:t xml:space="preserve"> </w:t>
            </w:r>
            <w:r w:rsidR="00794B78" w:rsidRPr="00794B78">
              <w:rPr>
                <w:b/>
              </w:rPr>
              <w:t>per una maggiore diffusione della</w:t>
            </w:r>
            <w:r w:rsidR="00794B78">
              <w:rPr>
                <w:b/>
              </w:rPr>
              <w:t xml:space="preserve"> </w:t>
            </w:r>
            <w:r w:rsidR="00794B78" w:rsidRPr="00794B78">
              <w:rPr>
                <w:b/>
              </w:rPr>
              <w:t>bolletta</w:t>
            </w:r>
            <w:r w:rsidR="00794B78">
              <w:rPr>
                <w:b/>
              </w:rPr>
              <w:t xml:space="preserve"> </w:t>
            </w:r>
            <w:r w:rsidR="00794B78" w:rsidRPr="00794B78">
              <w:rPr>
                <w:b/>
              </w:rPr>
              <w:t>elettronica, atto alla</w:t>
            </w:r>
            <w:r w:rsidR="00794B78">
              <w:rPr>
                <w:b/>
              </w:rPr>
              <w:t xml:space="preserve"> </w:t>
            </w:r>
            <w:r w:rsidR="00794B78" w:rsidRPr="00794B78">
              <w:rPr>
                <w:b/>
              </w:rPr>
              <w:t>reintegrazione</w:t>
            </w:r>
            <w:r w:rsidR="00794B78">
              <w:rPr>
                <w:b/>
              </w:rPr>
              <w:t xml:space="preserve"> </w:t>
            </w:r>
            <w:r w:rsidR="00794B78" w:rsidRPr="00794B78">
              <w:rPr>
                <w:b/>
              </w:rPr>
              <w:t>del differenziale tra lo</w:t>
            </w:r>
            <w:r w:rsidR="00794B78">
              <w:rPr>
                <w:b/>
              </w:rPr>
              <w:t xml:space="preserve"> </w:t>
            </w:r>
            <w:r w:rsidR="00794B78" w:rsidRPr="00794B78">
              <w:rPr>
                <w:b/>
              </w:rPr>
              <w:t>sconto applicato ai sensi</w:t>
            </w:r>
            <w:r w:rsidR="00794B78">
              <w:rPr>
                <w:b/>
              </w:rPr>
              <w:t xml:space="preserve"> </w:t>
            </w:r>
            <w:r w:rsidR="00794B78" w:rsidRPr="00794B78">
              <w:rPr>
                <w:b/>
              </w:rPr>
              <w:t>dell’articolo  13,  comma  6  dell’Allegato  A  alla  deliberazione</w:t>
            </w:r>
            <w:r w:rsidR="00794B78">
              <w:rPr>
                <w:b/>
              </w:rPr>
              <w:t xml:space="preserve"> </w:t>
            </w:r>
            <w:r w:rsidR="00794B78" w:rsidRPr="00794B78">
              <w:rPr>
                <w:b/>
              </w:rPr>
              <w:t>501/2014/R/</w:t>
            </w:r>
            <w:proofErr w:type="spellStart"/>
            <w:r w:rsidR="00794B78" w:rsidRPr="00794B78">
              <w:rPr>
                <w:b/>
              </w:rPr>
              <w:t>com</w:t>
            </w:r>
            <w:proofErr w:type="spellEnd"/>
            <w:r w:rsidR="00794B78" w:rsidRPr="00794B78">
              <w:rPr>
                <w:b/>
              </w:rPr>
              <w:t xml:space="preserve"> e la stima del costo evitato</w:t>
            </w:r>
            <w:r w:rsidR="00794B78">
              <w:rPr>
                <w:b/>
              </w:rPr>
              <w:t xml:space="preserve"> </w:t>
            </w:r>
            <w:r w:rsidR="00794B78" w:rsidRPr="00794B78">
              <w:rPr>
                <w:b/>
              </w:rPr>
              <w:t>conseguito</w:t>
            </w:r>
            <w:r w:rsidR="006E457F">
              <w:rPr>
                <w:b/>
              </w:rPr>
              <w:t>”</w:t>
            </w:r>
            <w:r w:rsidRPr="00831EF8">
              <w:rPr>
                <w:b/>
              </w:rPr>
              <w:t xml:space="preserve"> – </w:t>
            </w:r>
            <w:r w:rsidRPr="00AB38AB">
              <w:rPr>
                <w:b/>
              </w:rPr>
              <w:t>Art. 16</w:t>
            </w:r>
            <w:r w:rsidR="008450F7">
              <w:rPr>
                <w:b/>
              </w:rPr>
              <w:t>.qu</w:t>
            </w:r>
            <w:r w:rsidR="00794B78">
              <w:rPr>
                <w:b/>
              </w:rPr>
              <w:t>inques</w:t>
            </w:r>
            <w:r w:rsidRPr="00AB38AB">
              <w:rPr>
                <w:b/>
              </w:rPr>
              <w:t xml:space="preserve"> del TIV.</w:t>
            </w:r>
            <w:r>
              <w:rPr>
                <w:b/>
              </w:rPr>
              <w:t xml:space="preserve"> </w:t>
            </w:r>
          </w:p>
        </w:tc>
      </w:tr>
    </w:tbl>
    <w:p w:rsidR="009353EC" w:rsidRDefault="009353EC" w:rsidP="00A4405E">
      <w:pPr>
        <w:spacing w:after="0"/>
        <w:jc w:val="both"/>
        <w:rPr>
          <w:rFonts w:cstheme="minorHAnsi"/>
          <w:color w:val="000000" w:themeColor="text1"/>
        </w:rPr>
      </w:pPr>
    </w:p>
    <w:tbl>
      <w:tblPr>
        <w:tblStyle w:val="Grigliatabella"/>
        <w:tblW w:w="47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0D6A47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D6A47" w:rsidRPr="00F16330" w:rsidRDefault="000D6A47" w:rsidP="00A4405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Il sottoscritto:</w:t>
            </w:r>
          </w:p>
        </w:tc>
      </w:tr>
      <w:tr w:rsidR="00F16330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0D6A4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0D6A47" w:rsidRDefault="004D18D3" w:rsidP="009929A7">
            <w:pPr>
              <w:jc w:val="both"/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nato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provincia: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nazione: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data di nascita: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codice</w:t>
            </w:r>
            <w:r w:rsidRPr="00F16330">
              <w:rPr>
                <w:rFonts w:cstheme="minorHAnsi"/>
                <w:color w:val="000000" w:themeColor="text1"/>
              </w:rPr>
              <w:t xml:space="preserve">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fiscale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 xml:space="preserve">in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qualità</w:t>
            </w:r>
            <w:r w:rsidRPr="00F16330">
              <w:rPr>
                <w:rFonts w:cstheme="minorHAnsi"/>
                <w:color w:val="000000" w:themeColor="text1"/>
              </w:rPr>
              <w:t xml:space="preserve"> di rappresentante legale</w:t>
            </w:r>
            <w:r w:rsidR="00EA320B" w:rsidRPr="00F16330">
              <w:rPr>
                <w:rFonts w:cstheme="minorHAnsi"/>
                <w:color w:val="000000" w:themeColor="text1"/>
              </w:rPr>
              <w:t xml:space="preserve"> o negoziale</w:t>
            </w:r>
            <w:r w:rsidR="00B9495F">
              <w:rPr>
                <w:rStyle w:val="Rimandonotaapidipagina"/>
                <w:rFonts w:cstheme="minorHAnsi"/>
                <w:color w:val="000000" w:themeColor="text1"/>
              </w:rPr>
              <w:footnoteReference w:id="1"/>
            </w:r>
            <w:r w:rsidRPr="00F16330">
              <w:rPr>
                <w:rFonts w:cstheme="minorHAnsi"/>
                <w:color w:val="000000" w:themeColor="text1"/>
              </w:rPr>
              <w:t xml:space="preserve"> dell’esercente</w:t>
            </w:r>
            <w:r w:rsidR="00EA320B" w:rsidRPr="00F16330">
              <w:rPr>
                <w:rFonts w:cstheme="minorHAnsi"/>
                <w:color w:val="000000" w:themeColor="text1"/>
              </w:rPr>
              <w:t xml:space="preserve"> la maggior tutela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>c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on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sede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legale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artita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iva</w:t>
            </w:r>
            <w:r w:rsidR="004D18D3" w:rsidRPr="00F16330">
              <w:rPr>
                <w:rFonts w:cstheme="minorHAnsi"/>
                <w:color w:val="000000" w:themeColor="text1"/>
              </w:rPr>
              <w:t>/codice fiscale: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r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eferente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della pratica: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t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elefono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lastRenderedPageBreak/>
              <w:t>f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ax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>e-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mail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PEC: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F9" w:rsidRPr="00F16330" w:rsidRDefault="00631DF9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FE511D" w:rsidRDefault="00A865ED" w:rsidP="00A4405E">
      <w:pPr>
        <w:spacing w:before="240" w:after="0"/>
        <w:ind w:right="-1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presenta istanza di partecipazione </w:t>
      </w:r>
      <w:r w:rsidR="008450F7" w:rsidRPr="008450F7">
        <w:rPr>
          <w:rFonts w:cstheme="minorHAnsi"/>
          <w:color w:val="000000" w:themeColor="text1"/>
        </w:rPr>
        <w:t xml:space="preserve">al meccanismo </w:t>
      </w:r>
      <w:r w:rsidR="00794B78" w:rsidRPr="00794B78">
        <w:rPr>
          <w:rFonts w:cstheme="minorHAnsi"/>
          <w:color w:val="000000" w:themeColor="text1"/>
        </w:rPr>
        <w:t>incentivante per una maggiore diffusione della bolletta elettronica, atto alla reintegrazione del differenziale tra lo sconto applicato ai sensi dell’articolo  13,  comma  6  dell’Allegato  A  alla  deliberazione 501/2014/R/</w:t>
      </w:r>
      <w:proofErr w:type="spellStart"/>
      <w:r w:rsidR="00794B78" w:rsidRPr="00794B78">
        <w:rPr>
          <w:rFonts w:cstheme="minorHAnsi"/>
          <w:color w:val="000000" w:themeColor="text1"/>
        </w:rPr>
        <w:t>com</w:t>
      </w:r>
      <w:proofErr w:type="spellEnd"/>
      <w:r w:rsidR="00794B78" w:rsidRPr="00794B78">
        <w:rPr>
          <w:rFonts w:cstheme="minorHAnsi"/>
          <w:color w:val="000000" w:themeColor="text1"/>
        </w:rPr>
        <w:t xml:space="preserve"> e la stima del costo evitato conseguito</w:t>
      </w:r>
      <w:r w:rsidR="00CC7FF0">
        <w:rPr>
          <w:rFonts w:cstheme="minorHAnsi"/>
          <w:color w:val="000000" w:themeColor="text1"/>
        </w:rPr>
        <w:t xml:space="preserve"> </w:t>
      </w:r>
      <w:r w:rsidR="00794B78">
        <w:rPr>
          <w:rFonts w:cstheme="minorHAnsi"/>
          <w:color w:val="000000" w:themeColor="text1"/>
        </w:rPr>
        <w:t>– Art. 16.quinques</w:t>
      </w:r>
      <w:r w:rsidR="008450F7" w:rsidRPr="008450F7">
        <w:rPr>
          <w:rFonts w:cstheme="minorHAnsi"/>
          <w:color w:val="000000" w:themeColor="text1"/>
        </w:rPr>
        <w:t xml:space="preserve"> del TIV</w:t>
      </w:r>
      <w:r w:rsidR="00165750">
        <w:rPr>
          <w:rFonts w:cstheme="minorHAnsi"/>
          <w:color w:val="000000" w:themeColor="text1"/>
        </w:rPr>
        <w:t xml:space="preserve"> e a tal fine</w:t>
      </w:r>
    </w:p>
    <w:p w:rsidR="00A4405E" w:rsidRPr="00F16330" w:rsidRDefault="00165750" w:rsidP="0021120B">
      <w:pPr>
        <w:spacing w:before="240" w:after="0"/>
        <w:ind w:right="-1"/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</w:t>
      </w:r>
      <w:r w:rsidR="00CE6EC7">
        <w:rPr>
          <w:rFonts w:cstheme="minorHAnsi"/>
          <w:color w:val="000000" w:themeColor="text1"/>
        </w:rPr>
        <w:t>ICHI</w:t>
      </w:r>
      <w:r w:rsidR="00084321">
        <w:rPr>
          <w:rFonts w:cstheme="minorHAnsi"/>
          <w:color w:val="000000" w:themeColor="text1"/>
        </w:rPr>
        <w:t>A</w:t>
      </w:r>
      <w:r w:rsidR="00CE6EC7">
        <w:rPr>
          <w:rFonts w:cstheme="minorHAnsi"/>
          <w:color w:val="000000" w:themeColor="text1"/>
        </w:rPr>
        <w:t>RA</w:t>
      </w:r>
    </w:p>
    <w:p w:rsidR="00CF001B" w:rsidRPr="00FE511D" w:rsidRDefault="009353EC" w:rsidP="00CE7FB9">
      <w:pPr>
        <w:pStyle w:val="Paragrafoelenco"/>
        <w:spacing w:after="120"/>
        <w:ind w:left="709"/>
        <w:contextualSpacing w:val="0"/>
        <w:jc w:val="both"/>
        <w:rPr>
          <w:rFonts w:cstheme="minorHAnsi"/>
          <w:color w:val="000000" w:themeColor="text1"/>
        </w:rPr>
      </w:pPr>
      <w:r w:rsidRPr="00FE511D">
        <w:rPr>
          <w:rFonts w:cstheme="minorHAnsi"/>
          <w:color w:val="000000" w:themeColor="text1"/>
        </w:rPr>
        <w:t xml:space="preserve">utilizzando </w:t>
      </w:r>
      <w:r w:rsidR="00E233E8">
        <w:rPr>
          <w:rFonts w:cstheme="minorHAnsi"/>
          <w:color w:val="000000" w:themeColor="text1"/>
        </w:rPr>
        <w:t>l</w:t>
      </w:r>
      <w:r w:rsidR="00CC7FF0">
        <w:rPr>
          <w:rFonts w:cstheme="minorHAnsi"/>
          <w:color w:val="000000" w:themeColor="text1"/>
        </w:rPr>
        <w:t xml:space="preserve">a modulistica </w:t>
      </w:r>
      <w:r w:rsidRPr="00FE511D">
        <w:rPr>
          <w:rFonts w:cstheme="minorHAnsi"/>
          <w:color w:val="000000" w:themeColor="text1"/>
        </w:rPr>
        <w:t xml:space="preserve"> predispost</w:t>
      </w:r>
      <w:r w:rsidR="00CC7FF0">
        <w:rPr>
          <w:rFonts w:cstheme="minorHAnsi"/>
          <w:color w:val="000000" w:themeColor="text1"/>
        </w:rPr>
        <w:t>a</w:t>
      </w:r>
      <w:r w:rsidR="00581A9A" w:rsidRPr="00FE511D">
        <w:rPr>
          <w:rFonts w:cstheme="minorHAnsi"/>
          <w:color w:val="000000" w:themeColor="text1"/>
        </w:rPr>
        <w:t xml:space="preserve"> </w:t>
      </w:r>
      <w:r w:rsidR="00CC7FF0">
        <w:rPr>
          <w:rFonts w:cstheme="minorHAnsi"/>
          <w:color w:val="000000" w:themeColor="text1"/>
        </w:rPr>
        <w:t>da CSEA</w:t>
      </w:r>
      <w:r w:rsidRPr="00FE511D">
        <w:rPr>
          <w:rFonts w:cstheme="minorHAnsi"/>
          <w:color w:val="000000" w:themeColor="text1"/>
        </w:rPr>
        <w:t xml:space="preserve">: </w:t>
      </w:r>
    </w:p>
    <w:p w:rsidR="00794B78" w:rsidRDefault="00794B78" w:rsidP="008450F7">
      <w:pPr>
        <w:pStyle w:val="Paragrafoelenco"/>
        <w:numPr>
          <w:ilvl w:val="0"/>
          <w:numId w:val="6"/>
        </w:numPr>
        <w:spacing w:after="0"/>
        <w:ind w:left="1418" w:hanging="709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Il raggiungimento, o meno, del livello </w:t>
      </w:r>
      <w:r w:rsidRPr="0095493A">
        <w:rPr>
          <w:rFonts w:cstheme="minorHAnsi"/>
          <w:i/>
          <w:color w:val="000000" w:themeColor="text1"/>
        </w:rPr>
        <w:t>a</w:t>
      </w:r>
      <w:r>
        <w:rPr>
          <w:rFonts w:cstheme="minorHAnsi"/>
          <w:color w:val="000000" w:themeColor="text1"/>
        </w:rPr>
        <w:t xml:space="preserve"> di cui alla </w:t>
      </w:r>
      <w:proofErr w:type="spellStart"/>
      <w:r>
        <w:rPr>
          <w:rFonts w:cstheme="minorHAnsi"/>
          <w:color w:val="000000" w:themeColor="text1"/>
        </w:rPr>
        <w:t>Tab</w:t>
      </w:r>
      <w:proofErr w:type="spellEnd"/>
      <w:r>
        <w:rPr>
          <w:rFonts w:cstheme="minorHAnsi"/>
          <w:color w:val="000000" w:themeColor="text1"/>
        </w:rPr>
        <w:t>. 13 del TIV (7%) nell’anno 201</w:t>
      </w:r>
      <w:r w:rsidR="00640860">
        <w:rPr>
          <w:rFonts w:cstheme="minorHAnsi"/>
          <w:color w:val="000000" w:themeColor="text1"/>
        </w:rPr>
        <w:t>6</w:t>
      </w:r>
      <w:r>
        <w:rPr>
          <w:rFonts w:cstheme="minorHAnsi"/>
          <w:color w:val="000000" w:themeColor="text1"/>
        </w:rPr>
        <w:t>;</w:t>
      </w:r>
    </w:p>
    <w:p w:rsidR="00794B78" w:rsidRDefault="001913BB" w:rsidP="008450F7">
      <w:pPr>
        <w:pStyle w:val="Paragrafoelenco"/>
        <w:numPr>
          <w:ilvl w:val="0"/>
          <w:numId w:val="6"/>
        </w:numPr>
        <w:spacing w:after="0"/>
        <w:ind w:left="1418" w:hanging="709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la tipologia di qualifica di esercente la maggior tutela, sulla base del </w:t>
      </w:r>
      <w:r w:rsidR="008450F7">
        <w:rPr>
          <w:rFonts w:cstheme="minorHAnsi"/>
          <w:color w:val="000000" w:themeColor="text1"/>
        </w:rPr>
        <w:t xml:space="preserve">numero di </w:t>
      </w:r>
      <w:r>
        <w:rPr>
          <w:rFonts w:cstheme="minorHAnsi"/>
          <w:color w:val="000000" w:themeColor="text1"/>
        </w:rPr>
        <w:t xml:space="preserve">punti di prelievo serviti alla data del </w:t>
      </w:r>
      <w:r w:rsidR="008450F7" w:rsidRPr="008450F7">
        <w:rPr>
          <w:rFonts w:cstheme="minorHAnsi"/>
          <w:color w:val="000000" w:themeColor="text1"/>
        </w:rPr>
        <w:t>31/12/2015</w:t>
      </w:r>
      <w:r w:rsidR="00794B78">
        <w:rPr>
          <w:rFonts w:cstheme="minorHAnsi"/>
          <w:color w:val="000000" w:themeColor="text1"/>
        </w:rPr>
        <w:t>;</w:t>
      </w:r>
    </w:p>
    <w:p w:rsidR="00CE6EC7" w:rsidRPr="00CE6EC7" w:rsidRDefault="001913BB" w:rsidP="00794B78">
      <w:pPr>
        <w:pStyle w:val="Paragrafoelenco"/>
        <w:numPr>
          <w:ilvl w:val="0"/>
          <w:numId w:val="6"/>
        </w:numPr>
        <w:spacing w:after="0"/>
        <w:ind w:left="1418" w:hanging="709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il </w:t>
      </w:r>
      <w:r w:rsidRPr="001913BB">
        <w:rPr>
          <w:rFonts w:cstheme="minorHAnsi"/>
          <w:color w:val="000000" w:themeColor="text1"/>
        </w:rPr>
        <w:t>numero di punti di prelievo, differenziat</w:t>
      </w:r>
      <w:r w:rsidR="00794B78">
        <w:rPr>
          <w:rFonts w:cstheme="minorHAnsi"/>
          <w:color w:val="000000" w:themeColor="text1"/>
        </w:rPr>
        <w:t>i per le tipologie indicate al punto 16.quinquies.5 del TIV (</w:t>
      </w:r>
      <w:proofErr w:type="spellStart"/>
      <w:r w:rsidR="00794B78" w:rsidRPr="00794B78">
        <w:rPr>
          <w:rFonts w:cstheme="minorHAnsi"/>
          <w:b/>
          <w:color w:val="000000" w:themeColor="text1"/>
          <w:sz w:val="32"/>
          <w:szCs w:val="32"/>
        </w:rPr>
        <w:t>PDP</w:t>
      </w:r>
      <w:r w:rsidR="00794B78" w:rsidRPr="00794B78">
        <w:rPr>
          <w:rFonts w:cstheme="minorHAnsi"/>
          <w:b/>
          <w:color w:val="000000" w:themeColor="text1"/>
          <w:sz w:val="32"/>
          <w:szCs w:val="32"/>
          <w:vertAlign w:val="subscript"/>
        </w:rPr>
        <w:t>c,Y</w:t>
      </w:r>
      <w:proofErr w:type="spellEnd"/>
      <w:r w:rsidR="00794B78" w:rsidRPr="00794B78">
        <w:rPr>
          <w:rFonts w:cstheme="minorHAnsi"/>
          <w:b/>
          <w:color w:val="000000" w:themeColor="text1"/>
          <w:sz w:val="32"/>
          <w:szCs w:val="32"/>
        </w:rPr>
        <w:t xml:space="preserve">, </w:t>
      </w:r>
      <w:proofErr w:type="spellStart"/>
      <w:r w:rsidR="00794B78" w:rsidRPr="00794B78">
        <w:rPr>
          <w:rFonts w:cstheme="minorHAnsi"/>
          <w:b/>
          <w:color w:val="000000" w:themeColor="text1"/>
          <w:sz w:val="32"/>
          <w:szCs w:val="32"/>
        </w:rPr>
        <w:t>PDP</w:t>
      </w:r>
      <w:r w:rsidR="00794B78" w:rsidRPr="00794B78">
        <w:rPr>
          <w:rFonts w:cstheme="minorHAnsi"/>
          <w:b/>
          <w:color w:val="000000" w:themeColor="text1"/>
          <w:sz w:val="32"/>
          <w:szCs w:val="32"/>
          <w:vertAlign w:val="subscript"/>
        </w:rPr>
        <w:t>c,Y</w:t>
      </w:r>
      <w:r w:rsidR="00794B78" w:rsidRPr="00794B78">
        <w:rPr>
          <w:rFonts w:cstheme="minorHAnsi"/>
          <w:b/>
          <w:color w:val="000000" w:themeColor="text1"/>
          <w:sz w:val="32"/>
          <w:szCs w:val="32"/>
          <w:vertAlign w:val="superscript"/>
        </w:rPr>
        <w:t>TOT</w:t>
      </w:r>
      <w:proofErr w:type="spellEnd"/>
      <w:r w:rsidR="00794B78" w:rsidRPr="00794B78">
        <w:rPr>
          <w:rFonts w:cstheme="minorHAnsi"/>
          <w:b/>
          <w:color w:val="000000" w:themeColor="text1"/>
          <w:sz w:val="32"/>
          <w:szCs w:val="32"/>
        </w:rPr>
        <w:t>,</w:t>
      </w:r>
      <w:r w:rsidR="00794B78">
        <w:rPr>
          <w:rFonts w:cstheme="minorHAnsi"/>
          <w:b/>
          <w:color w:val="000000" w:themeColor="text1"/>
          <w:sz w:val="32"/>
          <w:szCs w:val="32"/>
          <w:vertAlign w:val="subscript"/>
        </w:rPr>
        <w:t xml:space="preserve"> </w:t>
      </w:r>
      <w:r w:rsidR="00794B78" w:rsidRPr="00794B78">
        <w:rPr>
          <w:rFonts w:cstheme="minorHAnsi"/>
          <w:b/>
          <w:color w:val="000000" w:themeColor="text1"/>
          <w:sz w:val="32"/>
          <w:szCs w:val="32"/>
        </w:rPr>
        <w:t>PDP</w:t>
      </w:r>
      <w:r w:rsidR="00794B78" w:rsidRPr="00794B78">
        <w:rPr>
          <w:rFonts w:cstheme="minorHAnsi"/>
          <w:b/>
          <w:color w:val="000000" w:themeColor="text1"/>
          <w:sz w:val="32"/>
          <w:szCs w:val="32"/>
          <w:vertAlign w:val="subscript"/>
        </w:rPr>
        <w:t>c,Y-2</w:t>
      </w:r>
      <w:r w:rsidR="00794B78" w:rsidRPr="00794B78">
        <w:rPr>
          <w:rFonts w:cstheme="minorHAnsi"/>
          <w:color w:val="000000" w:themeColor="text1"/>
          <w:sz w:val="32"/>
          <w:szCs w:val="32"/>
        </w:rPr>
        <w:t>)</w:t>
      </w:r>
      <w:r w:rsidRPr="00794B78">
        <w:rPr>
          <w:rFonts w:cstheme="minorHAnsi"/>
          <w:color w:val="000000" w:themeColor="text1"/>
          <w:sz w:val="32"/>
          <w:szCs w:val="32"/>
        </w:rPr>
        <w:t>;</w:t>
      </w:r>
    </w:p>
    <w:p w:rsidR="00CE6EC7" w:rsidRPr="00794B78" w:rsidRDefault="00794B78" w:rsidP="00794B78">
      <w:pPr>
        <w:pStyle w:val="Paragrafoelenco"/>
        <w:numPr>
          <w:ilvl w:val="0"/>
          <w:numId w:val="6"/>
        </w:numPr>
        <w:ind w:left="1418" w:right="-1" w:hanging="709"/>
        <w:jc w:val="both"/>
      </w:pPr>
      <w:r>
        <w:rPr>
          <w:rFonts w:cstheme="minorHAnsi"/>
          <w:color w:val="000000" w:themeColor="text1"/>
        </w:rPr>
        <w:t xml:space="preserve">il </w:t>
      </w:r>
      <w:r w:rsidRPr="001913BB">
        <w:rPr>
          <w:rFonts w:cstheme="minorHAnsi"/>
          <w:color w:val="000000" w:themeColor="text1"/>
        </w:rPr>
        <w:t>numero d</w:t>
      </w:r>
      <w:r>
        <w:rPr>
          <w:rFonts w:cstheme="minorHAnsi"/>
          <w:color w:val="000000" w:themeColor="text1"/>
        </w:rPr>
        <w:t xml:space="preserve">elle bollette </w:t>
      </w:r>
      <w:r w:rsidRPr="001913BB">
        <w:rPr>
          <w:rFonts w:cstheme="minorHAnsi"/>
          <w:color w:val="000000" w:themeColor="text1"/>
        </w:rPr>
        <w:t>differenziat</w:t>
      </w:r>
      <w:r>
        <w:rPr>
          <w:rFonts w:cstheme="minorHAnsi"/>
          <w:color w:val="000000" w:themeColor="text1"/>
        </w:rPr>
        <w:t xml:space="preserve">e per le tipologie indicate al punto 16.quinquies.5 del TIV </w:t>
      </w:r>
      <w:r w:rsidRPr="00794B78">
        <w:rPr>
          <w:rFonts w:cstheme="minorHAnsi"/>
          <w:b/>
          <w:color w:val="000000" w:themeColor="text1"/>
          <w:sz w:val="32"/>
          <w:szCs w:val="32"/>
        </w:rPr>
        <w:t>(</w:t>
      </w:r>
      <w:proofErr w:type="spellStart"/>
      <w:r w:rsidRPr="00794B78">
        <w:rPr>
          <w:rFonts w:cstheme="minorHAnsi"/>
          <w:b/>
          <w:color w:val="000000" w:themeColor="text1"/>
          <w:sz w:val="32"/>
          <w:szCs w:val="32"/>
        </w:rPr>
        <w:t>Boll</w:t>
      </w:r>
      <w:r w:rsidRPr="00CD7BE9">
        <w:rPr>
          <w:rFonts w:cstheme="minorHAnsi"/>
          <w:b/>
          <w:color w:val="000000" w:themeColor="text1"/>
          <w:sz w:val="32"/>
          <w:szCs w:val="32"/>
          <w:vertAlign w:val="subscript"/>
        </w:rPr>
        <w:t>c,Y</w:t>
      </w:r>
      <w:r w:rsidRPr="00CD7BE9">
        <w:rPr>
          <w:rFonts w:cstheme="minorHAnsi"/>
          <w:b/>
          <w:color w:val="000000" w:themeColor="text1"/>
          <w:sz w:val="32"/>
          <w:szCs w:val="32"/>
          <w:vertAlign w:val="superscript"/>
        </w:rPr>
        <w:t>EM_SC</w:t>
      </w:r>
      <w:proofErr w:type="spellEnd"/>
      <w:r w:rsidRPr="00794B78">
        <w:rPr>
          <w:rFonts w:cstheme="minorHAnsi"/>
          <w:b/>
          <w:color w:val="000000" w:themeColor="text1"/>
          <w:sz w:val="32"/>
          <w:szCs w:val="32"/>
        </w:rPr>
        <w:t>, Boll</w:t>
      </w:r>
      <w:r w:rsidRPr="00CD7BE9">
        <w:rPr>
          <w:rFonts w:cstheme="minorHAnsi"/>
          <w:b/>
          <w:color w:val="000000" w:themeColor="text1"/>
          <w:sz w:val="32"/>
          <w:szCs w:val="32"/>
          <w:vertAlign w:val="subscript"/>
        </w:rPr>
        <w:t>c,Y-2</w:t>
      </w:r>
      <w:r w:rsidRPr="00CD7BE9">
        <w:rPr>
          <w:rFonts w:cstheme="minorHAnsi"/>
          <w:b/>
          <w:color w:val="000000" w:themeColor="text1"/>
          <w:sz w:val="32"/>
          <w:szCs w:val="32"/>
          <w:vertAlign w:val="superscript"/>
        </w:rPr>
        <w:t>EM_FE</w:t>
      </w:r>
      <w:r w:rsidRPr="00794B78">
        <w:rPr>
          <w:rFonts w:cstheme="minorHAnsi"/>
          <w:b/>
          <w:color w:val="000000" w:themeColor="text1"/>
          <w:sz w:val="32"/>
          <w:szCs w:val="32"/>
        </w:rPr>
        <w:t xml:space="preserve">, </w:t>
      </w:r>
      <w:proofErr w:type="spellStart"/>
      <w:r w:rsidRPr="00794B78">
        <w:rPr>
          <w:rFonts w:cstheme="minorHAnsi"/>
          <w:b/>
          <w:color w:val="000000" w:themeColor="text1"/>
          <w:sz w:val="32"/>
          <w:szCs w:val="32"/>
        </w:rPr>
        <w:t>Boll</w:t>
      </w:r>
      <w:r w:rsidRPr="00CD7BE9">
        <w:rPr>
          <w:rFonts w:cstheme="minorHAnsi"/>
          <w:b/>
          <w:color w:val="000000" w:themeColor="text1"/>
          <w:sz w:val="32"/>
          <w:szCs w:val="32"/>
          <w:vertAlign w:val="subscript"/>
        </w:rPr>
        <w:t>c,Y</w:t>
      </w:r>
      <w:r w:rsidRPr="00CD7BE9">
        <w:rPr>
          <w:rFonts w:cstheme="minorHAnsi"/>
          <w:b/>
          <w:color w:val="000000" w:themeColor="text1"/>
          <w:sz w:val="32"/>
          <w:szCs w:val="32"/>
          <w:vertAlign w:val="superscript"/>
        </w:rPr>
        <w:t>Period</w:t>
      </w:r>
      <w:proofErr w:type="spellEnd"/>
      <w:r w:rsidRPr="00794B78">
        <w:rPr>
          <w:rFonts w:cstheme="minorHAnsi"/>
          <w:b/>
          <w:color w:val="000000" w:themeColor="text1"/>
          <w:sz w:val="32"/>
          <w:szCs w:val="32"/>
        </w:rPr>
        <w:t>, Boll</w:t>
      </w:r>
      <w:r w:rsidRPr="00CD7BE9">
        <w:rPr>
          <w:rFonts w:cstheme="minorHAnsi"/>
          <w:b/>
          <w:color w:val="000000" w:themeColor="text1"/>
          <w:sz w:val="32"/>
          <w:szCs w:val="32"/>
          <w:vertAlign w:val="subscript"/>
        </w:rPr>
        <w:t>c,Y-2</w:t>
      </w:r>
      <w:r w:rsidRPr="00CD7BE9">
        <w:rPr>
          <w:rFonts w:cstheme="minorHAnsi"/>
          <w:b/>
          <w:color w:val="000000" w:themeColor="text1"/>
          <w:sz w:val="32"/>
          <w:szCs w:val="32"/>
          <w:vertAlign w:val="superscript"/>
        </w:rPr>
        <w:t>Period</w:t>
      </w:r>
      <w:r w:rsidRPr="00794B78">
        <w:rPr>
          <w:rFonts w:cstheme="minorHAnsi"/>
          <w:b/>
          <w:color w:val="000000" w:themeColor="text1"/>
          <w:sz w:val="32"/>
          <w:szCs w:val="32"/>
        </w:rPr>
        <w:t>)</w:t>
      </w:r>
      <w:r>
        <w:rPr>
          <w:rFonts w:cstheme="minorHAnsi"/>
          <w:color w:val="000000" w:themeColor="text1"/>
        </w:rPr>
        <w:t>;</w:t>
      </w:r>
    </w:p>
    <w:p w:rsidR="00FE511D" w:rsidRDefault="00165750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Le dichiarazioni di cui ai punti </w:t>
      </w:r>
      <w:r w:rsidR="00CE7FB9">
        <w:rPr>
          <w:rFonts w:cstheme="minorHAnsi"/>
          <w:color w:val="000000" w:themeColor="text1"/>
        </w:rPr>
        <w:t xml:space="preserve">da 1 a </w:t>
      </w:r>
      <w:r w:rsidR="00CD7BE9">
        <w:rPr>
          <w:rFonts w:cstheme="minorHAnsi"/>
          <w:color w:val="000000" w:themeColor="text1"/>
        </w:rPr>
        <w:t>4</w:t>
      </w:r>
      <w:r>
        <w:rPr>
          <w:rFonts w:cstheme="minorHAnsi"/>
          <w:color w:val="000000" w:themeColor="text1"/>
        </w:rPr>
        <w:t xml:space="preserve"> costituiscono elemento essenziale dell</w:t>
      </w:r>
      <w:r w:rsidR="00472872">
        <w:rPr>
          <w:rFonts w:cstheme="minorHAnsi"/>
          <w:color w:val="000000" w:themeColor="text1"/>
        </w:rPr>
        <w:t xml:space="preserve">a presente </w:t>
      </w:r>
      <w:r>
        <w:rPr>
          <w:rFonts w:cstheme="minorHAnsi"/>
          <w:color w:val="000000" w:themeColor="text1"/>
        </w:rPr>
        <w:t>istanza e la loro assenza e/o carenza determina automaticamente la non a</w:t>
      </w:r>
      <w:r w:rsidRPr="00F16330">
        <w:rPr>
          <w:rFonts w:cstheme="minorHAnsi"/>
          <w:color w:val="000000" w:themeColor="text1"/>
        </w:rPr>
        <w:t>mmissibilità</w:t>
      </w:r>
      <w:r>
        <w:rPr>
          <w:rFonts w:cstheme="minorHAnsi"/>
          <w:color w:val="000000" w:themeColor="text1"/>
        </w:rPr>
        <w:t xml:space="preserve"> dell’istanza stessa. Il </w:t>
      </w:r>
      <w:r w:rsidRPr="00F16330">
        <w:rPr>
          <w:rFonts w:cstheme="minorHAnsi"/>
          <w:color w:val="000000" w:themeColor="text1"/>
        </w:rPr>
        <w:t>rappresentante legale o negoziale dell’</w:t>
      </w:r>
      <w:r>
        <w:rPr>
          <w:rFonts w:cstheme="minorHAnsi"/>
          <w:color w:val="000000" w:themeColor="text1"/>
        </w:rPr>
        <w:t xml:space="preserve">impresa </w:t>
      </w:r>
      <w:r w:rsidRPr="00F16330">
        <w:rPr>
          <w:rFonts w:cstheme="minorHAnsi"/>
          <w:color w:val="000000" w:themeColor="text1"/>
        </w:rPr>
        <w:t>esercente la maggior tutela</w:t>
      </w:r>
      <w:r>
        <w:rPr>
          <w:rFonts w:cstheme="minorHAnsi"/>
          <w:color w:val="000000" w:themeColor="text1"/>
        </w:rPr>
        <w:t>, quindi, le sottoscri</w:t>
      </w:r>
      <w:r w:rsidR="00B9495F">
        <w:rPr>
          <w:rFonts w:cstheme="minorHAnsi"/>
          <w:color w:val="000000" w:themeColor="text1"/>
        </w:rPr>
        <w:t xml:space="preserve">ve, attestando la veridicità dei dati ivi contenuti, </w:t>
      </w:r>
      <w:r w:rsidRPr="00F16330">
        <w:rPr>
          <w:rFonts w:cstheme="minorHAnsi"/>
          <w:color w:val="000000" w:themeColor="text1"/>
        </w:rPr>
        <w:t>consapevole delle sanzioni penali previste all’art. 76 del D.P.R. 28 dicembre 2000 n.445, in caso di dichiarazioni mendaci e di formazione o uso di atti falsi</w:t>
      </w:r>
      <w:r>
        <w:rPr>
          <w:rFonts w:cstheme="minorHAnsi"/>
          <w:color w:val="000000" w:themeColor="text1"/>
        </w:rPr>
        <w:t>.</w:t>
      </w:r>
    </w:p>
    <w:p w:rsidR="005120D0" w:rsidRPr="005120D0" w:rsidRDefault="005120D0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831EF8" w:rsidRPr="00831EF8" w:rsidRDefault="00AA3F41" w:rsidP="009929A7">
      <w:pPr>
        <w:spacing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</w:t>
      </w:r>
      <w:r w:rsidRPr="00831EF8">
        <w:rPr>
          <w:rFonts w:cstheme="minorHAnsi"/>
          <w:color w:val="000000" w:themeColor="text1"/>
        </w:rPr>
        <w:t>i sensi dell’art. 38 del D.P.R. n. 445/2000</w:t>
      </w:r>
      <w:r>
        <w:rPr>
          <w:rFonts w:cstheme="minorHAnsi"/>
          <w:color w:val="000000" w:themeColor="text1"/>
        </w:rPr>
        <w:t>, l</w:t>
      </w:r>
      <w:r w:rsidR="00831EF8" w:rsidRPr="00831EF8">
        <w:rPr>
          <w:rFonts w:cstheme="minorHAnsi"/>
          <w:color w:val="000000" w:themeColor="text1"/>
        </w:rPr>
        <w:t>a dichiarazione è presentata unitamente a copia fotostatica del documento di identità (specificare il tipo di documento) ................................................ n. ...............................................</w:t>
      </w:r>
      <w:r w:rsidR="00CC7FF0">
        <w:rPr>
          <w:rFonts w:cstheme="minorHAnsi"/>
          <w:color w:val="000000" w:themeColor="text1"/>
        </w:rPr>
        <w:t xml:space="preserve"> e </w:t>
      </w:r>
      <w:r>
        <w:rPr>
          <w:rFonts w:cstheme="minorHAnsi"/>
          <w:color w:val="000000" w:themeColor="text1"/>
        </w:rPr>
        <w:t>al</w:t>
      </w:r>
      <w:r w:rsidR="00CC7FF0">
        <w:rPr>
          <w:rFonts w:cstheme="minorHAnsi"/>
          <w:color w:val="000000" w:themeColor="text1"/>
        </w:rPr>
        <w:t>la stampa di tutti i fogli del file</w:t>
      </w:r>
      <w:r w:rsidRPr="00AA3F41">
        <w:rPr>
          <w:rFonts w:cstheme="minorHAnsi"/>
          <w:sz w:val="24"/>
          <w:szCs w:val="24"/>
        </w:rPr>
        <w:t xml:space="preserve"> </w:t>
      </w:r>
      <w:r w:rsidRPr="000C0B9E">
        <w:rPr>
          <w:rFonts w:cstheme="minorHAnsi"/>
          <w:sz w:val="24"/>
          <w:szCs w:val="24"/>
        </w:rPr>
        <w:t>firma</w:t>
      </w:r>
      <w:r>
        <w:rPr>
          <w:rFonts w:cstheme="minorHAnsi"/>
          <w:sz w:val="24"/>
          <w:szCs w:val="24"/>
        </w:rPr>
        <w:t>ti</w:t>
      </w:r>
      <w:r w:rsidRPr="000C0B9E">
        <w:rPr>
          <w:rFonts w:cstheme="minorHAnsi"/>
          <w:sz w:val="24"/>
          <w:szCs w:val="24"/>
        </w:rPr>
        <w:t xml:space="preserve"> del legale rappresentante del</w:t>
      </w:r>
      <w:r>
        <w:rPr>
          <w:rFonts w:cstheme="minorHAnsi"/>
          <w:sz w:val="24"/>
          <w:szCs w:val="24"/>
        </w:rPr>
        <w:t>la società.</w:t>
      </w:r>
    </w:p>
    <w:p w:rsidR="002F17EC" w:rsidRDefault="002F17EC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831EF8" w:rsidRPr="00831EF8" w:rsidRDefault="00831EF8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Luogo e data ……………………….</w:t>
      </w:r>
    </w:p>
    <w:p w:rsidR="00144997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Il Legale rappresentante</w:t>
      </w:r>
    </w:p>
    <w:p w:rsidR="002F17EC" w:rsidRPr="00F16330" w:rsidRDefault="002F17EC" w:rsidP="00144997">
      <w:pPr>
        <w:spacing w:after="0"/>
        <w:jc w:val="right"/>
        <w:rPr>
          <w:rFonts w:cstheme="minorHAnsi"/>
          <w:color w:val="000000" w:themeColor="text1"/>
        </w:rPr>
      </w:pPr>
    </w:p>
    <w:p w:rsidR="00144997" w:rsidRPr="00F16330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E233E8" w:rsidRDefault="00E233E8" w:rsidP="00A4405E">
      <w:pPr>
        <w:spacing w:after="0"/>
        <w:jc w:val="both"/>
        <w:rPr>
          <w:rFonts w:cstheme="minorHAnsi"/>
          <w:color w:val="000000" w:themeColor="text1"/>
        </w:rPr>
      </w:pPr>
    </w:p>
    <w:p w:rsidR="00332421" w:rsidRPr="00F16330" w:rsidRDefault="00332421" w:rsidP="00332421">
      <w:pPr>
        <w:spacing w:after="0"/>
        <w:jc w:val="right"/>
        <w:rPr>
          <w:rFonts w:cstheme="minorHAnsi"/>
          <w:color w:val="000000" w:themeColor="text1"/>
        </w:rPr>
      </w:pPr>
    </w:p>
    <w:p w:rsidR="008F7605" w:rsidRDefault="00332421" w:rsidP="00332421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  <w:r w:rsidRPr="00F16330">
        <w:rPr>
          <w:rFonts w:cstheme="minorHAnsi"/>
          <w:color w:val="000000" w:themeColor="text1"/>
          <w:sz w:val="16"/>
          <w:szCs w:val="16"/>
        </w:rPr>
        <w:t>N</w:t>
      </w:r>
      <w:r w:rsidR="00972FF8" w:rsidRPr="00F16330">
        <w:rPr>
          <w:rFonts w:cstheme="minorHAnsi"/>
          <w:color w:val="000000" w:themeColor="text1"/>
          <w:sz w:val="16"/>
          <w:szCs w:val="16"/>
        </w:rPr>
        <w:t xml:space="preserve">.B.: </w:t>
      </w:r>
      <w:r w:rsidR="0002383E" w:rsidRPr="00F16330">
        <w:rPr>
          <w:rFonts w:cstheme="minorHAnsi"/>
          <w:color w:val="000000" w:themeColor="text1"/>
          <w:sz w:val="16"/>
          <w:szCs w:val="16"/>
        </w:rPr>
        <w:t>L’allegazione della copia fotostatica del documento d’identità del sottoscrittore della dichiarazione sostitutiva di atto di notorietà ex art. 46 e 47 D.P.R. 445/2000 è adempimento inderogabile, atto a conferire autenticità legale alla sottoscrizione apposta in calce alla dichiarazione e giuridica esistenza ed efficacia all’autocertificazione.</w:t>
      </w:r>
    </w:p>
    <w:p w:rsidR="003D72AB" w:rsidRDefault="003D72AB" w:rsidP="00332421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  <w:r>
        <w:rPr>
          <w:rFonts w:cstheme="minorHAnsi"/>
          <w:color w:val="000000" w:themeColor="text1"/>
          <w:sz w:val="16"/>
          <w:szCs w:val="16"/>
        </w:rPr>
        <w:t>La CSEA si riserva di condurre controlli a campione sulla autocertificazioni ricevute, ai sensi dell’art. 71 del DPR 445/2000</w:t>
      </w:r>
    </w:p>
    <w:p w:rsidR="008F3388" w:rsidRDefault="008F3388" w:rsidP="00332421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</w:p>
    <w:p w:rsidR="008F3388" w:rsidRPr="00F16330" w:rsidRDefault="008F3388" w:rsidP="00332421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</w:p>
    <w:sectPr w:rsidR="008F3388" w:rsidRPr="00F16330" w:rsidSect="009929A7">
      <w:footerReference w:type="default" r:id="rId9"/>
      <w:pgSz w:w="11906" w:h="16838" w:code="9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9AA" w:rsidRDefault="00B349AA" w:rsidP="00944B06">
      <w:pPr>
        <w:spacing w:after="0" w:line="240" w:lineRule="auto"/>
      </w:pPr>
      <w:r>
        <w:separator/>
      </w:r>
    </w:p>
  </w:endnote>
  <w:endnote w:type="continuationSeparator" w:id="0">
    <w:p w:rsidR="00B349AA" w:rsidRDefault="00B349AA" w:rsidP="0094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EC7" w:rsidRPr="00A21BBF" w:rsidRDefault="00CE6EC7" w:rsidP="00A21BB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11290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9AA" w:rsidRDefault="00B349AA" w:rsidP="00944B06">
      <w:pPr>
        <w:spacing w:after="0" w:line="240" w:lineRule="auto"/>
      </w:pPr>
      <w:r>
        <w:separator/>
      </w:r>
    </w:p>
  </w:footnote>
  <w:footnote w:type="continuationSeparator" w:id="0">
    <w:p w:rsidR="00B349AA" w:rsidRDefault="00B349AA" w:rsidP="00944B06">
      <w:pPr>
        <w:spacing w:after="0" w:line="240" w:lineRule="auto"/>
      </w:pPr>
      <w:r>
        <w:continuationSeparator/>
      </w:r>
    </w:p>
  </w:footnote>
  <w:footnote w:id="1">
    <w:p w:rsidR="00B9495F" w:rsidRDefault="00B9495F">
      <w:pPr>
        <w:pStyle w:val="Testonotaapidipagina"/>
      </w:pPr>
      <w:r>
        <w:rPr>
          <w:rStyle w:val="Rimandonotaapidipagina"/>
        </w:rPr>
        <w:footnoteRef/>
      </w:r>
      <w:r>
        <w:t xml:space="preserve"> In caso di rappresentante negoziale, allegare apposita procura a firma del legale rappresentante completa dei documenti di identità di chi firma la procura e del procuratore indicato.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DE7"/>
    <w:multiLevelType w:val="hybridMultilevel"/>
    <w:tmpl w:val="BE6E01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5D2"/>
    <w:multiLevelType w:val="hybridMultilevel"/>
    <w:tmpl w:val="D44E39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7A0FE9"/>
    <w:multiLevelType w:val="hybridMultilevel"/>
    <w:tmpl w:val="808C10AE"/>
    <w:lvl w:ilvl="0" w:tplc="44CA5C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FF194A"/>
    <w:multiLevelType w:val="hybridMultilevel"/>
    <w:tmpl w:val="2C52C336"/>
    <w:lvl w:ilvl="0" w:tplc="F806BC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70DF2"/>
    <w:multiLevelType w:val="hybridMultilevel"/>
    <w:tmpl w:val="4F74AD3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1D06E8"/>
    <w:multiLevelType w:val="hybridMultilevel"/>
    <w:tmpl w:val="5AB2B160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075231"/>
    <w:multiLevelType w:val="hybridMultilevel"/>
    <w:tmpl w:val="EA78888A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9F006B"/>
    <w:multiLevelType w:val="hybridMultilevel"/>
    <w:tmpl w:val="DFBA6A04"/>
    <w:lvl w:ilvl="0" w:tplc="1AC2F5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C31A3"/>
    <w:multiLevelType w:val="hybridMultilevel"/>
    <w:tmpl w:val="389E4FEC"/>
    <w:lvl w:ilvl="0" w:tplc="5BAC298C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CE"/>
    <w:rsid w:val="0002383E"/>
    <w:rsid w:val="00027E93"/>
    <w:rsid w:val="000325F9"/>
    <w:rsid w:val="0003778D"/>
    <w:rsid w:val="000434C0"/>
    <w:rsid w:val="000523D9"/>
    <w:rsid w:val="00084321"/>
    <w:rsid w:val="000A138B"/>
    <w:rsid w:val="000B5B76"/>
    <w:rsid w:val="000C7E63"/>
    <w:rsid w:val="000D6A47"/>
    <w:rsid w:val="000E5927"/>
    <w:rsid w:val="000E77E0"/>
    <w:rsid w:val="0011290D"/>
    <w:rsid w:val="00127F72"/>
    <w:rsid w:val="00144997"/>
    <w:rsid w:val="00156736"/>
    <w:rsid w:val="00165750"/>
    <w:rsid w:val="00173582"/>
    <w:rsid w:val="001913BB"/>
    <w:rsid w:val="00196DDC"/>
    <w:rsid w:val="001C5F24"/>
    <w:rsid w:val="001E17EC"/>
    <w:rsid w:val="00206C78"/>
    <w:rsid w:val="002102CE"/>
    <w:rsid w:val="00210943"/>
    <w:rsid w:val="0021120B"/>
    <w:rsid w:val="00230369"/>
    <w:rsid w:val="00233074"/>
    <w:rsid w:val="002339B7"/>
    <w:rsid w:val="002473E3"/>
    <w:rsid w:val="00256EAC"/>
    <w:rsid w:val="00271270"/>
    <w:rsid w:val="002A2DDE"/>
    <w:rsid w:val="002C07CF"/>
    <w:rsid w:val="002D1D46"/>
    <w:rsid w:val="002F17EC"/>
    <w:rsid w:val="00307DBF"/>
    <w:rsid w:val="00332421"/>
    <w:rsid w:val="00372461"/>
    <w:rsid w:val="00373C36"/>
    <w:rsid w:val="00395D95"/>
    <w:rsid w:val="003D35B0"/>
    <w:rsid w:val="003D56BF"/>
    <w:rsid w:val="003D72AB"/>
    <w:rsid w:val="00416FCE"/>
    <w:rsid w:val="00420924"/>
    <w:rsid w:val="00432693"/>
    <w:rsid w:val="0044413D"/>
    <w:rsid w:val="00460131"/>
    <w:rsid w:val="00472872"/>
    <w:rsid w:val="004B121E"/>
    <w:rsid w:val="004C66FC"/>
    <w:rsid w:val="004D15FF"/>
    <w:rsid w:val="004D18D3"/>
    <w:rsid w:val="004E21DF"/>
    <w:rsid w:val="005120D0"/>
    <w:rsid w:val="00524CC6"/>
    <w:rsid w:val="00561BC7"/>
    <w:rsid w:val="00567D93"/>
    <w:rsid w:val="005817CD"/>
    <w:rsid w:val="00581A9A"/>
    <w:rsid w:val="00595B96"/>
    <w:rsid w:val="005C00C4"/>
    <w:rsid w:val="005E48C2"/>
    <w:rsid w:val="005F401C"/>
    <w:rsid w:val="00601D21"/>
    <w:rsid w:val="00630EE3"/>
    <w:rsid w:val="00631DF9"/>
    <w:rsid w:val="00636041"/>
    <w:rsid w:val="00637F3C"/>
    <w:rsid w:val="00640860"/>
    <w:rsid w:val="006730BB"/>
    <w:rsid w:val="006940EF"/>
    <w:rsid w:val="006C147B"/>
    <w:rsid w:val="006C4A2A"/>
    <w:rsid w:val="006E457F"/>
    <w:rsid w:val="00702F5E"/>
    <w:rsid w:val="007875A4"/>
    <w:rsid w:val="00794B78"/>
    <w:rsid w:val="007F2E57"/>
    <w:rsid w:val="007F4616"/>
    <w:rsid w:val="00805882"/>
    <w:rsid w:val="00805A0E"/>
    <w:rsid w:val="00812D1E"/>
    <w:rsid w:val="00831EF8"/>
    <w:rsid w:val="008450F7"/>
    <w:rsid w:val="008456EB"/>
    <w:rsid w:val="008538B8"/>
    <w:rsid w:val="0089050D"/>
    <w:rsid w:val="0089702B"/>
    <w:rsid w:val="008C1EE5"/>
    <w:rsid w:val="008D256E"/>
    <w:rsid w:val="008F3388"/>
    <w:rsid w:val="008F7605"/>
    <w:rsid w:val="0092112C"/>
    <w:rsid w:val="00931A3E"/>
    <w:rsid w:val="00932342"/>
    <w:rsid w:val="009353EC"/>
    <w:rsid w:val="00944B06"/>
    <w:rsid w:val="0095493A"/>
    <w:rsid w:val="00972FF8"/>
    <w:rsid w:val="009929A7"/>
    <w:rsid w:val="009B2EBD"/>
    <w:rsid w:val="009B54BA"/>
    <w:rsid w:val="009D302C"/>
    <w:rsid w:val="00A21BBF"/>
    <w:rsid w:val="00A2543D"/>
    <w:rsid w:val="00A375CF"/>
    <w:rsid w:val="00A4405E"/>
    <w:rsid w:val="00A7550C"/>
    <w:rsid w:val="00A865ED"/>
    <w:rsid w:val="00AA3F41"/>
    <w:rsid w:val="00AB38AB"/>
    <w:rsid w:val="00B07C73"/>
    <w:rsid w:val="00B10E9E"/>
    <w:rsid w:val="00B16CE2"/>
    <w:rsid w:val="00B23D31"/>
    <w:rsid w:val="00B31C3C"/>
    <w:rsid w:val="00B349AA"/>
    <w:rsid w:val="00B34A64"/>
    <w:rsid w:val="00B73244"/>
    <w:rsid w:val="00B90000"/>
    <w:rsid w:val="00B9495F"/>
    <w:rsid w:val="00BC231D"/>
    <w:rsid w:val="00BC4F94"/>
    <w:rsid w:val="00BD21C8"/>
    <w:rsid w:val="00BD3FE1"/>
    <w:rsid w:val="00BD5F53"/>
    <w:rsid w:val="00BE1943"/>
    <w:rsid w:val="00BE7D3A"/>
    <w:rsid w:val="00C12B6D"/>
    <w:rsid w:val="00C27449"/>
    <w:rsid w:val="00C473B2"/>
    <w:rsid w:val="00CC7FF0"/>
    <w:rsid w:val="00CD0DED"/>
    <w:rsid w:val="00CD7BE9"/>
    <w:rsid w:val="00CE6EC7"/>
    <w:rsid w:val="00CE7FB9"/>
    <w:rsid w:val="00CF001B"/>
    <w:rsid w:val="00D617CA"/>
    <w:rsid w:val="00D75906"/>
    <w:rsid w:val="00E147C3"/>
    <w:rsid w:val="00E233E8"/>
    <w:rsid w:val="00EA320B"/>
    <w:rsid w:val="00EB48B1"/>
    <w:rsid w:val="00EB62A0"/>
    <w:rsid w:val="00EC6554"/>
    <w:rsid w:val="00ED0A98"/>
    <w:rsid w:val="00ED2203"/>
    <w:rsid w:val="00ED2C5C"/>
    <w:rsid w:val="00ED727B"/>
    <w:rsid w:val="00EE4F3C"/>
    <w:rsid w:val="00F16330"/>
    <w:rsid w:val="00F20CE9"/>
    <w:rsid w:val="00F2149D"/>
    <w:rsid w:val="00F242FD"/>
    <w:rsid w:val="00F325ED"/>
    <w:rsid w:val="00F32696"/>
    <w:rsid w:val="00F5178C"/>
    <w:rsid w:val="00F55DB9"/>
    <w:rsid w:val="00F60120"/>
    <w:rsid w:val="00F67F0C"/>
    <w:rsid w:val="00F76BE7"/>
    <w:rsid w:val="00F87630"/>
    <w:rsid w:val="00F90DC3"/>
    <w:rsid w:val="00FA12E3"/>
    <w:rsid w:val="00FA3878"/>
    <w:rsid w:val="00FA3B50"/>
    <w:rsid w:val="00FC57DE"/>
    <w:rsid w:val="00FC5883"/>
    <w:rsid w:val="00FD6E7E"/>
    <w:rsid w:val="00FE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5B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5B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5B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5B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5B7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5B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5B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5B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5B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5B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04182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EEEEEE"/>
                            <w:right w:val="none" w:sz="0" w:space="0" w:color="auto"/>
                          </w:divBdr>
                        </w:div>
                        <w:div w:id="8992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6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63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1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6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36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5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3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4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34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83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3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93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94A21-A1AE-4B41-808A-469F2EBC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alleva</dc:creator>
  <cp:lastModifiedBy> </cp:lastModifiedBy>
  <cp:revision>2</cp:revision>
  <cp:lastPrinted>2016-02-23T09:05:00Z</cp:lastPrinted>
  <dcterms:created xsi:type="dcterms:W3CDTF">2017-06-14T12:32:00Z</dcterms:created>
  <dcterms:modified xsi:type="dcterms:W3CDTF">2017-06-14T12:32:00Z</dcterms:modified>
</cp:coreProperties>
</file>