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1</w:t>
      </w:r>
      <w:r w:rsidR="00E86E52">
        <w:rPr>
          <w:rFonts w:cstheme="minorHAnsi"/>
          <w:b/>
          <w:sz w:val="24"/>
          <w:szCs w:val="24"/>
        </w:rPr>
        <w:t>.E</w:t>
      </w:r>
      <w:r>
        <w:rPr>
          <w:rFonts w:cstheme="minorHAnsi"/>
          <w:b/>
          <w:sz w:val="24"/>
          <w:szCs w:val="24"/>
        </w:rPr>
        <w:t xml:space="preserve"> - Linee guida per la compilazione dei file .CSV</w:t>
      </w:r>
      <w:r w:rsidR="0049334D">
        <w:rPr>
          <w:rFonts w:cstheme="minorHAnsi"/>
          <w:b/>
          <w:sz w:val="24"/>
          <w:szCs w:val="24"/>
        </w:rPr>
        <w:t xml:space="preserve"> - Vendita</w:t>
      </w:r>
      <w:r>
        <w:rPr>
          <w:rFonts w:cstheme="minorHAnsi"/>
          <w:b/>
          <w:sz w:val="24"/>
          <w:szCs w:val="24"/>
        </w:rPr>
        <w:t xml:space="preserve"> </w:t>
      </w:r>
    </w:p>
    <w:p w:rsidR="00A6281C" w:rsidRDefault="00583A2C" w:rsidP="00A6281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file .CSV deve</w:t>
      </w:r>
      <w:r w:rsidR="009F6C9A">
        <w:rPr>
          <w:rFonts w:cstheme="minorHAnsi"/>
        </w:rPr>
        <w:t xml:space="preserve">: </w:t>
      </w:r>
    </w:p>
    <w:p w:rsidR="00D16A5F" w:rsidRDefault="00D16A5F" w:rsidP="00D16A5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composto da</w:t>
      </w:r>
      <w:r w:rsidR="002242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576</w:t>
      </w:r>
      <w:r w:rsidRP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righe e </w:t>
      </w:r>
      <w:r w:rsidR="00F546A4" w:rsidRPr="00B22DF4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</w:t>
      </w:r>
      <w:r w:rsidR="005A0F55">
        <w:rPr>
          <w:rFonts w:asciiTheme="minorHAnsi" w:eastAsiaTheme="minorHAnsi" w:hAnsiTheme="minorHAnsi" w:cstheme="minorHAnsi"/>
          <w:sz w:val="22"/>
          <w:szCs w:val="22"/>
          <w:lang w:eastAsia="en-US"/>
        </w:rPr>
        <w:t>e.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2738FC" w:rsidRPr="002738FC" w:rsidRDefault="002738FC" w:rsidP="00B22DF4">
      <w:pPr>
        <w:pStyle w:val="Paragrafoelenco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La colonna A dovrà contenere solo valori numerici di massimo due cifre ed indicherà il mese di riferimento (1 gennaio, 2 febbraio, ecc.); la colonna B dovrà contenere valori alfanumerici che rappresenteranno la tipologia contrattuale identificata come e</w:t>
      </w:r>
      <w:r w:rsidR="00B54116">
        <w:rPr>
          <w:rFonts w:asciiTheme="minorHAnsi" w:eastAsiaTheme="minorHAnsi" w:hAnsiTheme="minorHAnsi" w:cstheme="minorHAnsi"/>
          <w:sz w:val="22"/>
          <w:szCs w:val="22"/>
          <w:lang w:eastAsia="en-US"/>
        </w:rPr>
        <w:t>sposto nella tabella del punto 3</w:t>
      </w:r>
      <w:bookmarkStart w:id="0" w:name="_GoBack"/>
      <w:bookmarkEnd w:id="0"/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; la colonna C dovrà contenere solo valori numerici decimali che indicheranno il dato fisico</w:t>
      </w:r>
      <w:r w:rsid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F546A4" w:rsidRP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546A4" w:rsidRPr="00B22DF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cifre;</w:t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2738FC" w:rsidRPr="002738FC" w:rsidRDefault="002738FC" w:rsidP="002738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dividere la parte intera da quella decimale è il punto (.) </w:t>
      </w:r>
    </w:p>
    <w:p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B690C" w:rsidTr="006B690C">
        <w:tc>
          <w:tcPr>
            <w:tcW w:w="6629" w:type="dxa"/>
            <w:shd w:val="clear" w:color="auto" w:fill="DAEEF3" w:themeFill="accent5" w:themeFillTint="33"/>
          </w:tcPr>
          <w:p w:rsidR="006B690C" w:rsidRPr="006B690C" w:rsidRDefault="006B690C" w:rsidP="006B690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TIPOLOGIA CONTRATTUALE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6B690C" w:rsidRPr="006B690C" w:rsidRDefault="006B690C" w:rsidP="006B690C">
            <w:pPr>
              <w:spacing w:line="360" w:lineRule="auto"/>
              <w:ind w:left="1348" w:hanging="1275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CODICI</w:t>
            </w:r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usi domestici - Centro Nord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Nord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- Centro Nord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uso di illuminazione pubblica - Centro Nord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altri usi fino a 1,5 KW  - Centro Nord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Nord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Nord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KW- Centro Nord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usi domestici - Centro Sud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Sud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- Centro Sud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uso di illuminazione pubblica - Centro Sud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altri usi fino a 1,5 KW  - Centro Sud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Sud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Sud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BTAOCSpod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KW- Centro Sud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BTAOCSe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usi domestici - Centro Nord i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Nord i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i - Centro Nord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uso di illuminazione pubblica i - Centro Nord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altri usi fino a 1,5 KW  - Centro Nord i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Nord i 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Nord i 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KW- Centro Nord i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usi domestici - Centro Sud i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Sud i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i - Centro Sud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uso di illuminazione pubblica i - Centro Sud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>B.T. - altri usi fino a 1,5 KW  - Centro Sud i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lastRenderedPageBreak/>
              <w:t xml:space="preserve">B.T. - altri usi fino a 1,5 KW  - Centro Sud i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Sud i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BTAOCSipod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KW- Centro Sud i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BTAOCSie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BTDCNsme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Centro Nord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Centro Nord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BTPCNsme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BTAFCNsme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KW- Centro Nord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BTAOCNsme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usi domestici 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</w:t>
            </w:r>
            <w:r w:rsidR="005A0F55">
              <w:t>–</w:t>
            </w:r>
            <w:r w:rsidRPr="007C3017">
              <w:t xml:space="preserve">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BTDCSsme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Centro Sud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uso di illuminazione pubblica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Centro Sud - Energia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BTPCSsme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Punti di prelievo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fino a 1,5 KW  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Energia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BTAFCSsme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Pr="007C3017" w:rsidRDefault="006B690C" w:rsidP="005A0F55">
            <w:r w:rsidRPr="007C3017">
              <w:t xml:space="preserve">B.T. - altri usi oltre 1,5 KW 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Punti di prelievo </w:t>
            </w:r>
          </w:p>
        </w:tc>
        <w:tc>
          <w:tcPr>
            <w:tcW w:w="3149" w:type="dxa"/>
          </w:tcPr>
          <w:p w:rsidR="006B690C" w:rsidRPr="00507324" w:rsidRDefault="006B690C" w:rsidP="006B690C">
            <w:pPr>
              <w:ind w:left="1348" w:hanging="1275"/>
            </w:pPr>
            <w:proofErr w:type="spellStart"/>
            <w:r w:rsidRPr="00507324">
              <w:t>BTAOCSsmpod</w:t>
            </w:r>
            <w:proofErr w:type="spellEnd"/>
          </w:p>
        </w:tc>
      </w:tr>
      <w:tr w:rsidR="006B690C" w:rsidTr="006B690C">
        <w:tc>
          <w:tcPr>
            <w:tcW w:w="6629" w:type="dxa"/>
          </w:tcPr>
          <w:p w:rsidR="006B690C" w:rsidRDefault="006B690C" w:rsidP="005A0F55">
            <w:r w:rsidRPr="007C3017">
              <w:t xml:space="preserve">B.T. - altri usi oltre 1,5 KW- Centro Sud </w:t>
            </w:r>
            <w:proofErr w:type="spellStart"/>
            <w:r w:rsidRPr="007C3017">
              <w:t>sm</w:t>
            </w:r>
            <w:proofErr w:type="spellEnd"/>
            <w:r w:rsidRPr="007C3017">
              <w:t xml:space="preserve"> - Energia </w:t>
            </w:r>
          </w:p>
        </w:tc>
        <w:tc>
          <w:tcPr>
            <w:tcW w:w="3149" w:type="dxa"/>
          </w:tcPr>
          <w:p w:rsidR="006B690C" w:rsidRDefault="006B690C" w:rsidP="006B690C">
            <w:pPr>
              <w:ind w:left="1348" w:hanging="1275"/>
            </w:pPr>
            <w:proofErr w:type="spellStart"/>
            <w:r w:rsidRPr="00507324">
              <w:t>BTAOCSsme</w:t>
            </w:r>
            <w:proofErr w:type="spellEnd"/>
          </w:p>
        </w:tc>
      </w:tr>
    </w:tbl>
    <w:p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D4" w:rsidRDefault="00E571D4" w:rsidP="001A4745">
      <w:pPr>
        <w:spacing w:after="0" w:line="240" w:lineRule="auto"/>
      </w:pPr>
      <w:r>
        <w:separator/>
      </w:r>
    </w:p>
  </w:endnote>
  <w:endnote w:type="continuationSeparator" w:id="0">
    <w:p w:rsidR="00E571D4" w:rsidRDefault="00E571D4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D4" w:rsidRDefault="00E571D4" w:rsidP="001A4745">
      <w:pPr>
        <w:spacing w:after="0" w:line="240" w:lineRule="auto"/>
      </w:pPr>
      <w:r>
        <w:separator/>
      </w:r>
    </w:p>
  </w:footnote>
  <w:footnote w:type="continuationSeparator" w:id="0">
    <w:p w:rsidR="00E571D4" w:rsidRDefault="00E571D4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9" w:rsidRDefault="00EB7B69">
    <w:pPr>
      <w:pStyle w:val="Intestazione"/>
    </w:pPr>
    <w:r>
      <w:rPr>
        <w:noProof/>
        <w:lang w:eastAsia="it-IT"/>
      </w:rPr>
      <w:drawing>
        <wp:inline distT="0" distB="0" distL="0" distR="0" wp14:anchorId="6BC2E825" wp14:editId="2F50B91F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8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5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6"/>
  </w:num>
  <w:num w:numId="5">
    <w:abstractNumId w:val="20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9"/>
  </w:num>
  <w:num w:numId="11">
    <w:abstractNumId w:val="24"/>
  </w:num>
  <w:num w:numId="12">
    <w:abstractNumId w:val="23"/>
  </w:num>
  <w:num w:numId="13">
    <w:abstractNumId w:val="9"/>
  </w:num>
  <w:num w:numId="14">
    <w:abstractNumId w:val="27"/>
  </w:num>
  <w:num w:numId="15">
    <w:abstractNumId w:val="0"/>
  </w:num>
  <w:num w:numId="16">
    <w:abstractNumId w:val="15"/>
  </w:num>
  <w:num w:numId="17">
    <w:abstractNumId w:val="5"/>
  </w:num>
  <w:num w:numId="18">
    <w:abstractNumId w:val="22"/>
  </w:num>
  <w:num w:numId="19">
    <w:abstractNumId w:val="13"/>
  </w:num>
  <w:num w:numId="20">
    <w:abstractNumId w:val="14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16"/>
  </w:num>
  <w:num w:numId="26">
    <w:abstractNumId w:val="6"/>
  </w:num>
  <w:num w:numId="27">
    <w:abstractNumId w:val="4"/>
  </w:num>
  <w:num w:numId="28">
    <w:abstractNumId w:val="1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214BF"/>
    <w:rsid w:val="0022240A"/>
    <w:rsid w:val="00222DEF"/>
    <w:rsid w:val="00222E83"/>
    <w:rsid w:val="00224213"/>
    <w:rsid w:val="002305A1"/>
    <w:rsid w:val="002343C1"/>
    <w:rsid w:val="00235852"/>
    <w:rsid w:val="0024415B"/>
    <w:rsid w:val="002556AB"/>
    <w:rsid w:val="00261D60"/>
    <w:rsid w:val="0026589C"/>
    <w:rsid w:val="00270E1C"/>
    <w:rsid w:val="002738F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334D"/>
    <w:rsid w:val="00496A20"/>
    <w:rsid w:val="00496D6F"/>
    <w:rsid w:val="004B29D9"/>
    <w:rsid w:val="004C13CA"/>
    <w:rsid w:val="004C1A6F"/>
    <w:rsid w:val="004C2CD6"/>
    <w:rsid w:val="004C5FD1"/>
    <w:rsid w:val="004C7B2E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44680"/>
    <w:rsid w:val="00565C06"/>
    <w:rsid w:val="00572CBF"/>
    <w:rsid w:val="005837E8"/>
    <w:rsid w:val="005839DB"/>
    <w:rsid w:val="00583A2C"/>
    <w:rsid w:val="00586DF2"/>
    <w:rsid w:val="005949D2"/>
    <w:rsid w:val="005A0F55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B4ED0"/>
    <w:rsid w:val="006B515D"/>
    <w:rsid w:val="006B690C"/>
    <w:rsid w:val="006B6B4B"/>
    <w:rsid w:val="006B79B7"/>
    <w:rsid w:val="006C2801"/>
    <w:rsid w:val="006D1068"/>
    <w:rsid w:val="006D10CF"/>
    <w:rsid w:val="006D4483"/>
    <w:rsid w:val="006D6618"/>
    <w:rsid w:val="006E7B2B"/>
    <w:rsid w:val="006F59C7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A0B99"/>
    <w:rsid w:val="008A4C85"/>
    <w:rsid w:val="008A6197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23FD1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D31"/>
    <w:rsid w:val="00B02978"/>
    <w:rsid w:val="00B06B9C"/>
    <w:rsid w:val="00B1268C"/>
    <w:rsid w:val="00B2156A"/>
    <w:rsid w:val="00B22DF4"/>
    <w:rsid w:val="00B235BC"/>
    <w:rsid w:val="00B30A4F"/>
    <w:rsid w:val="00B46A5D"/>
    <w:rsid w:val="00B47A81"/>
    <w:rsid w:val="00B47D08"/>
    <w:rsid w:val="00B54116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FAC"/>
    <w:rsid w:val="00BB2566"/>
    <w:rsid w:val="00BB4767"/>
    <w:rsid w:val="00BD5D61"/>
    <w:rsid w:val="00BF283A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5E2B"/>
    <w:rsid w:val="00D77477"/>
    <w:rsid w:val="00D80D3E"/>
    <w:rsid w:val="00D874CF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55879"/>
    <w:rsid w:val="00E571D4"/>
    <w:rsid w:val="00E6097E"/>
    <w:rsid w:val="00E64222"/>
    <w:rsid w:val="00E708FD"/>
    <w:rsid w:val="00E70F26"/>
    <w:rsid w:val="00E735ED"/>
    <w:rsid w:val="00E75303"/>
    <w:rsid w:val="00E76EAD"/>
    <w:rsid w:val="00E867FB"/>
    <w:rsid w:val="00E86E52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36A0"/>
    <w:rsid w:val="00F546A4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A0F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A0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3ED9-4BD1-4EE8-9DD2-3CF41CC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PALLOTTO Davide CSEA</cp:lastModifiedBy>
  <cp:revision>3</cp:revision>
  <cp:lastPrinted>2018-10-29T15:25:00Z</cp:lastPrinted>
  <dcterms:created xsi:type="dcterms:W3CDTF">2018-10-31T09:08:00Z</dcterms:created>
  <dcterms:modified xsi:type="dcterms:W3CDTF">2021-10-13T13:33:00Z</dcterms:modified>
</cp:coreProperties>
</file>